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276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  <w:r>
        <w:rPr>
          <w:rFonts w:ascii="仿宋_GB2312" w:hAnsi="宋体" w:eastAsia="仿宋_GB2312" w:cs="Times New Roman"/>
          <w:b/>
          <w:bCs/>
          <w:sz w:val="36"/>
          <w:szCs w:val="36"/>
        </w:rPr>
        <w:t>内参借阅管理办法</w:t>
      </w:r>
    </w:p>
    <w:p>
      <w:pPr>
        <w:widowControl/>
        <w:snapToGrid w:val="0"/>
        <w:spacing w:line="276" w:lineRule="auto"/>
        <w:contextualSpacing/>
        <w:jc w:val="center"/>
        <w:rPr>
          <w:rFonts w:ascii="仿宋_GB2312" w:hAnsi="宋体" w:eastAsia="仿宋_GB2312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360" w:lineRule="auto"/>
        <w:ind w:firstLine="600" w:firstLineChars="20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内参及信息资料具有较强的资料性和文献性，是各级领导干部的工作助手和良师益友。为充分发挥内参及信息资料的作用，既方便资料查阅利用，又确保资料的安全完整，依据《中华人民共和国保守国家秘密法》等相关法律法规以及中共北京市委党校图书馆规章制度，特制订本规定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内参及信息资料仅供在本阅览室阅览，不予外借，不可复印、影</w:t>
      </w:r>
      <w:r>
        <w:rPr>
          <w:rFonts w:hint="eastAsia" w:ascii="仿宋_GB2312" w:hAnsi="宋体" w:eastAsia="仿宋_GB2312" w:cs="Times New Roman"/>
          <w:sz w:val="30"/>
          <w:szCs w:val="30"/>
        </w:rPr>
        <w:t>印及拍照。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严格办理借阅手续。仅限校内教职工及学员（符合密级要求）借</w:t>
      </w:r>
      <w:r>
        <w:rPr>
          <w:rFonts w:hint="eastAsia" w:ascii="仿宋_GB2312" w:hAnsi="宋体" w:eastAsia="仿宋_GB2312" w:cs="Times New Roman"/>
          <w:sz w:val="30"/>
          <w:szCs w:val="30"/>
        </w:rPr>
        <w:t>阅内参及信息资料，须持有本人借阅证或其他合法身份证明，签订保密承诺书，填写《内参及信息资料借阅登记表》。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借阅者应当爱护内参及信息资料，不得涂改、圈划、批注、剪裁、</w:t>
      </w:r>
      <w:r>
        <w:rPr>
          <w:rFonts w:hint="eastAsia" w:ascii="仿宋_GB2312" w:hAnsi="宋体" w:eastAsia="仿宋_GB2312" w:cs="Times New Roman"/>
          <w:sz w:val="30"/>
          <w:szCs w:val="30"/>
        </w:rPr>
        <w:t>污损、拆卷等。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严禁传播内参及信息资料内容，因泄密造成不良影响的，坚决追</w:t>
      </w:r>
      <w:r>
        <w:rPr>
          <w:rFonts w:hint="eastAsia" w:ascii="仿宋_GB2312" w:hAnsi="宋体" w:eastAsia="仿宋_GB2312" w:cs="Times New Roman"/>
          <w:sz w:val="30"/>
          <w:szCs w:val="30"/>
        </w:rPr>
        <w:t>究其法律责任。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借还内参及信息资料时，管理员应当面检查清点，检查无误后，</w:t>
      </w:r>
      <w:r>
        <w:rPr>
          <w:rFonts w:hint="eastAsia" w:ascii="仿宋_GB2312" w:hAnsi="宋体" w:eastAsia="仿宋_GB2312" w:cs="Times New Roman"/>
          <w:sz w:val="30"/>
          <w:szCs w:val="30"/>
        </w:rPr>
        <w:t>办理借还手续，按期号放入内参及信息资料柜内。如发现转借、损坏、丢失等现象，应及时书面上报学校处理。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20" w:firstLineChars="0"/>
        <w:textAlignment w:val="auto"/>
      </w:pPr>
      <w:r>
        <w:rPr>
          <w:rFonts w:ascii="仿宋_GB2312" w:hAnsi="宋体" w:eastAsia="仿宋_GB2312" w:cs="Times New Roman"/>
          <w:sz w:val="30"/>
          <w:szCs w:val="30"/>
        </w:rPr>
        <w:t>本规定由图书馆时政阅览室解释。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249A36"/>
    <w:multiLevelType w:val="singleLevel"/>
    <w:tmpl w:val="A7249A3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MjU2OWEwNTNkM2E3YzYwZWIzNmIzYmU4MWUxYWUifQ=="/>
  </w:docVars>
  <w:rsids>
    <w:rsidRoot w:val="51C45BD8"/>
    <w:rsid w:val="51C4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2023-09-15T02:10:00Z</dcterms:created>
  <dc:creator>奋飞的鱼</dc:creator>
  <cp:lastModifiedBy>奋飞的鱼</cp:lastModifiedBy>
  <dcterms:modified xsi:type="dcterms:W3CDTF">2023-09-15T02:12:10Z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1A0F8056A1934B4D854C01FE632A0F0E_11</vt:lpwstr>
  </property>
</Properties>
</file>