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rPr>
          <w:rFonts w:ascii="黑体" w:hAnsi="黑体" w:eastAsia="黑体" w:cs="宋体"/>
          <w:b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kern w:val="0"/>
          <w:sz w:val="32"/>
          <w:szCs w:val="32"/>
        </w:rPr>
        <w:t>书刊赔偿规定</w:t>
      </w:r>
    </w:p>
    <w:p>
      <w:pPr>
        <w:widowControl/>
        <w:snapToGrid w:val="0"/>
        <w:spacing w:before="100" w:beforeAutospacing="1" w:after="100" w:afterAutospacing="1" w:line="360" w:lineRule="auto"/>
        <w:ind w:firstLine="444"/>
        <w:contextualSpacing/>
        <w:rPr>
          <w:rFonts w:ascii="Palatino Linotype" w:hAnsi="Palatino Linotype" w:cs="宋体"/>
          <w:kern w:val="0"/>
          <w:sz w:val="28"/>
          <w:szCs w:val="28"/>
        </w:rPr>
      </w:pPr>
      <w:r>
        <w:rPr>
          <w:rFonts w:hint="eastAsia" w:ascii="Palatino Linotype" w:hAnsi="Palatino Linotype" w:cs="宋体"/>
          <w:kern w:val="0"/>
          <w:sz w:val="28"/>
          <w:szCs w:val="28"/>
        </w:rPr>
        <w:t>本馆入藏的书刊系国家财产，是教学科研重要的信息资源，凡本馆读者在使用应时爱护书刊。如发现遗失或划线、批注、涂抹、缺页等污损现象时，按如下办法处理：</w:t>
      </w:r>
    </w:p>
    <w:p>
      <w:pPr>
        <w:pStyle w:val="4"/>
        <w:widowControl/>
        <w:numPr>
          <w:ilvl w:val="0"/>
          <w:numId w:val="1"/>
        </w:numPr>
        <w:snapToGrid w:val="0"/>
        <w:spacing w:before="100" w:beforeAutospacing="1" w:after="100" w:afterAutospacing="1" w:line="360" w:lineRule="auto"/>
        <w:ind w:left="0" w:leftChars="0" w:firstLine="420" w:firstLineChars="0"/>
        <w:contextualSpacing/>
        <w:rPr>
          <w:rFonts w:cs="宋体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kern w:val="0"/>
          <w:sz w:val="28"/>
          <w:szCs w:val="28"/>
        </w:rPr>
        <w:t>自行购置原样书刊赔偿。原样图书指书名、出版社、责任者、版本等均相同，印刷年可以不同的图书。</w:t>
      </w:r>
    </w:p>
    <w:p>
      <w:pPr>
        <w:pStyle w:val="4"/>
        <w:widowControl/>
        <w:numPr>
          <w:ilvl w:val="0"/>
          <w:numId w:val="1"/>
        </w:numPr>
        <w:snapToGrid w:val="0"/>
        <w:spacing w:before="100" w:beforeAutospacing="1" w:after="100" w:afterAutospacing="1" w:line="360" w:lineRule="auto"/>
        <w:ind w:left="0" w:leftChars="0" w:firstLine="420" w:firstLineChars="0"/>
        <w:contextualSpacing/>
        <w:rPr>
          <w:rFonts w:cs="宋体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kern w:val="0"/>
          <w:sz w:val="28"/>
          <w:szCs w:val="28"/>
        </w:rPr>
        <w:t>无法赔偿原样书刊时，根据丢失书刊的年代及图书馆馆藏情况，按原价格加倍赔偿。具体标准如下：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130" w:type="dxa"/>
            <w:tcBorders>
              <w:tl2br w:val="single" w:color="auto" w:sz="4" w:space="0"/>
            </w:tcBorders>
          </w:tcPr>
          <w:p>
            <w:pPr>
              <w:widowControl/>
              <w:tabs>
                <w:tab w:val="right" w:pos="1914"/>
              </w:tabs>
              <w:spacing w:before="100" w:beforeAutospacing="1" w:after="100" w:afterAutospacing="1"/>
              <w:ind w:firstLine="1320" w:firstLineChars="550"/>
              <w:rPr>
                <w:rFonts w:cs="宋体" w:asciiTheme="minorEastAsia" w:hAnsiTheme="minorEastAsia" w:eastAsiaTheme="minorEastAsia"/>
                <w:kern w:val="0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8"/>
              </w:rPr>
              <w:t>年代复 本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8"/>
              </w:rPr>
              <w:t>1949-1975</w:t>
            </w:r>
          </w:p>
        </w:tc>
        <w:tc>
          <w:tcPr>
            <w:tcW w:w="2131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8"/>
              </w:rPr>
              <w:t>1976-1990</w:t>
            </w:r>
          </w:p>
        </w:tc>
        <w:tc>
          <w:tcPr>
            <w:tcW w:w="2131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cs="宋体" w:asciiTheme="minorEastAsia" w:hAnsiTheme="minorEastAsia" w:eastAsiaTheme="minorEastAsia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8"/>
              </w:rPr>
              <w:t>1991-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8"/>
                <w:lang w:val="en-US" w:eastAsia="zh-CN"/>
              </w:rPr>
              <w:t xml:space="preserve"> 至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8"/>
                <w:lang w:eastAsia="zh-CN"/>
              </w:rPr>
              <w:t>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130" w:type="dxa"/>
            <w:vAlign w:val="center"/>
          </w:tcPr>
          <w:p>
            <w:pPr>
              <w:widowControl/>
              <w:spacing w:before="100" w:beforeAutospacing="1" w:after="100" w:afterAutospacing="1"/>
              <w:rPr>
                <w:rFonts w:cs="宋体" w:asciiTheme="minorEastAsia" w:hAnsiTheme="minorEastAsia" w:eastAsiaTheme="minorEastAsia"/>
                <w:kern w:val="0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8"/>
              </w:rPr>
              <w:t>馆藏孤本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8"/>
              </w:rPr>
              <w:t>20倍</w:t>
            </w:r>
          </w:p>
        </w:tc>
        <w:tc>
          <w:tcPr>
            <w:tcW w:w="2131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8"/>
              </w:rPr>
              <w:t>10倍</w:t>
            </w:r>
          </w:p>
        </w:tc>
        <w:tc>
          <w:tcPr>
            <w:tcW w:w="2131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8"/>
              </w:rPr>
              <w:t>5倍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130" w:type="dxa"/>
            <w:vAlign w:val="center"/>
          </w:tcPr>
          <w:p>
            <w:pPr>
              <w:widowControl/>
              <w:spacing w:before="100" w:beforeAutospacing="1" w:after="100" w:afterAutospacing="1"/>
              <w:rPr>
                <w:rFonts w:cs="宋体" w:asciiTheme="minorEastAsia" w:hAnsiTheme="minorEastAsia" w:eastAsiaTheme="minorEastAsia"/>
                <w:kern w:val="0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8"/>
              </w:rPr>
              <w:t>馆藏两本及以上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8"/>
              </w:rPr>
              <w:t>10倍</w:t>
            </w:r>
          </w:p>
        </w:tc>
        <w:tc>
          <w:tcPr>
            <w:tcW w:w="2131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8"/>
              </w:rPr>
              <w:t>5倍</w:t>
            </w:r>
          </w:p>
        </w:tc>
        <w:tc>
          <w:tcPr>
            <w:tcW w:w="2131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8"/>
              </w:rPr>
              <w:t>2倍</w:t>
            </w:r>
          </w:p>
        </w:tc>
      </w:tr>
    </w:tbl>
    <w:p>
      <w:pPr>
        <w:pStyle w:val="4"/>
        <w:widowControl/>
        <w:numPr>
          <w:ilvl w:val="0"/>
          <w:numId w:val="0"/>
        </w:numPr>
        <w:snapToGrid w:val="0"/>
        <w:spacing w:before="100" w:beforeAutospacing="1" w:after="100" w:afterAutospacing="1" w:line="360" w:lineRule="auto"/>
        <w:ind w:left="420" w:leftChars="0"/>
        <w:contextualSpacing/>
        <w:rPr>
          <w:rFonts w:cs="宋体" w:asciiTheme="minorEastAsia" w:hAnsiTheme="minorEastAsia" w:eastAsiaTheme="minorEastAsia"/>
          <w:kern w:val="0"/>
          <w:sz w:val="28"/>
          <w:szCs w:val="28"/>
        </w:rPr>
      </w:pPr>
    </w:p>
    <w:p>
      <w:pPr>
        <w:pStyle w:val="4"/>
        <w:widowControl/>
        <w:numPr>
          <w:ilvl w:val="0"/>
          <w:numId w:val="1"/>
        </w:numPr>
        <w:snapToGrid w:val="0"/>
        <w:spacing w:before="100" w:beforeAutospacing="1" w:after="100" w:afterAutospacing="1" w:line="360" w:lineRule="auto"/>
        <w:ind w:left="0" w:leftChars="0" w:firstLine="420" w:firstLineChars="0"/>
        <w:contextualSpacing/>
        <w:rPr>
          <w:rFonts w:cs="宋体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kern w:val="0"/>
          <w:sz w:val="28"/>
          <w:szCs w:val="28"/>
        </w:rPr>
        <w:t>读者借出书刊时如发现有污损情况及时与工作人员联系，否则若在归还书刊时发现，则由本次借阅者赔偿。</w:t>
      </w:r>
    </w:p>
    <w:p>
      <w:pPr>
        <w:pStyle w:val="4"/>
        <w:widowControl/>
        <w:numPr>
          <w:ilvl w:val="0"/>
          <w:numId w:val="1"/>
        </w:numPr>
        <w:snapToGrid w:val="0"/>
        <w:spacing w:before="100" w:beforeAutospacing="1" w:after="100" w:afterAutospacing="1" w:line="360" w:lineRule="auto"/>
        <w:ind w:left="0" w:leftChars="0" w:firstLine="420" w:firstLineChars="0"/>
        <w:contextualSpacing/>
        <w:rPr>
          <w:rFonts w:cs="宋体" w:asciiTheme="minorEastAsia" w:hAnsiTheme="minorEastAsia" w:eastAsiaTheme="minorEastAsia"/>
          <w:b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kern w:val="0"/>
          <w:sz w:val="28"/>
          <w:szCs w:val="28"/>
        </w:rPr>
        <w:t>对盗窃处以100-500元罚款，对偷盗珍本、孤本书刊者加重处罚并通报批评。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250432"/>
    <w:multiLevelType w:val="singleLevel"/>
    <w:tmpl w:val="E9250432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mMjU2OWEwNTNkM2E3YzYwZWIzNmIzYmU4MWUxYWUifQ=="/>
  </w:docVars>
  <w:rsids>
    <w:rsidRoot w:val="171D3108"/>
    <w:rsid w:val="0C183166"/>
    <w:rsid w:val="171D3108"/>
    <w:rsid w:val="2B4D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2023-09-15T01:22:00Z</dcterms:created>
  <dc:creator>奋飞的鱼</dc:creator>
  <cp:lastModifiedBy>奋飞的鱼</cp:lastModifiedBy>
  <dcterms:modified xsi:type="dcterms:W3CDTF">2023-09-15T02:14:49Z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469D4CD8491E4CC492ED97CB24F6DC8C_11</vt:lpwstr>
  </property>
</Properties>
</file>