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Cs/>
          <w:sz w:val="36"/>
          <w:szCs w:val="36"/>
        </w:rPr>
      </w:pPr>
      <w:bookmarkStart w:id="0" w:name="_GoBack"/>
      <w:bookmarkEnd w:id="0"/>
      <w:r>
        <w:rPr>
          <w:rFonts w:hint="eastAsia" w:ascii="华文中宋" w:hAnsi="华文中宋" w:eastAsia="华文中宋"/>
          <w:bCs/>
          <w:sz w:val="36"/>
          <w:szCs w:val="36"/>
        </w:rPr>
        <w:t>国民经济学专业硕士生培养方案</w:t>
      </w:r>
    </w:p>
    <w:p>
      <w:pPr>
        <w:spacing w:line="560" w:lineRule="exact"/>
        <w:jc w:val="center"/>
        <w:rPr>
          <w:rFonts w:ascii="华文中宋" w:hAnsi="华文中宋" w:eastAsia="华文中宋"/>
          <w:bCs/>
          <w:sz w:val="36"/>
          <w:szCs w:val="36"/>
        </w:rPr>
      </w:pPr>
      <w:r>
        <w:rPr>
          <w:rFonts w:hint="eastAsia" w:ascii="华文中宋" w:hAnsi="华文中宋" w:eastAsia="华文中宋"/>
          <w:bCs/>
          <w:sz w:val="36"/>
          <w:szCs w:val="36"/>
        </w:rPr>
        <w:t>（</w:t>
      </w:r>
      <w:r>
        <w:rPr>
          <w:rFonts w:ascii="华文中宋" w:hAnsi="华文中宋" w:eastAsia="华文中宋"/>
          <w:bCs/>
          <w:sz w:val="36"/>
          <w:szCs w:val="36"/>
        </w:rPr>
        <w:t>020201</w:t>
      </w:r>
      <w:r>
        <w:rPr>
          <w:rFonts w:hint="eastAsia" w:ascii="华文中宋" w:hAnsi="华文中宋" w:eastAsia="华文中宋"/>
          <w:bCs/>
          <w:sz w:val="36"/>
          <w:szCs w:val="36"/>
        </w:rPr>
        <w:t>）</w:t>
      </w:r>
    </w:p>
    <w:p>
      <w:pPr>
        <w:spacing w:line="560" w:lineRule="exact"/>
        <w:rPr>
          <w:rFonts w:ascii="仿宋_GB2312" w:eastAsia="仿宋_GB2312"/>
          <w:bCs/>
          <w:sz w:val="10"/>
          <w:szCs w:val="10"/>
        </w:rPr>
      </w:pPr>
    </w:p>
    <w:p>
      <w:pPr>
        <w:spacing w:line="560" w:lineRule="exact"/>
        <w:ind w:firstLine="600" w:firstLineChars="200"/>
        <w:rPr>
          <w:rFonts w:ascii="黑体" w:hAnsi="黑体" w:eastAsia="黑体"/>
          <w:bCs/>
          <w:sz w:val="30"/>
          <w:szCs w:val="30"/>
        </w:rPr>
      </w:pPr>
      <w:r>
        <w:rPr>
          <w:rFonts w:hint="eastAsia" w:ascii="黑体" w:hAnsi="黑体" w:eastAsia="黑体"/>
          <w:bCs/>
          <w:sz w:val="30"/>
          <w:szCs w:val="30"/>
        </w:rPr>
        <w:t>一、培养目标</w:t>
      </w:r>
    </w:p>
    <w:p>
      <w:pPr>
        <w:spacing w:line="560" w:lineRule="exact"/>
        <w:ind w:firstLine="560" w:firstLineChars="200"/>
        <w:rPr>
          <w:rFonts w:ascii="宋体"/>
          <w:bCs/>
          <w:sz w:val="28"/>
          <w:szCs w:val="28"/>
        </w:rPr>
      </w:pPr>
      <w:r>
        <w:rPr>
          <w:rFonts w:hint="eastAsia" w:ascii="宋体" w:hAnsi="宋体"/>
          <w:bCs/>
          <w:sz w:val="28"/>
          <w:szCs w:val="28"/>
        </w:rPr>
        <w:t>通过培养，使本专业硕士研究生成为社会主义经济建设需要的高层次专门人才，能够胜任高等院校、研究机构、党政机关、企事业单位等部门的教学、理论研究、宣传及管理工作，或为本专业硕士研究生进一步深造夯实理论学习能力和科研能力的基础。为此，学生在学习过程中应达到以下目标：</w:t>
      </w:r>
    </w:p>
    <w:p>
      <w:pPr>
        <w:spacing w:line="560" w:lineRule="exact"/>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热爱祖国、热爱人民、热爱中国共产党；具有严谨求实的思想作风和开拓进取的精神。</w:t>
      </w:r>
    </w:p>
    <w:p>
      <w:pPr>
        <w:spacing w:line="560" w:lineRule="exact"/>
        <w:ind w:firstLine="560" w:firstLineChars="200"/>
        <w:rPr>
          <w:rFonts w:ascii="宋体"/>
          <w:bCs/>
          <w:sz w:val="28"/>
          <w:szCs w:val="28"/>
        </w:rPr>
      </w:pPr>
      <w:r>
        <w:rPr>
          <w:rFonts w:ascii="宋体" w:hAnsi="宋体"/>
          <w:bCs/>
          <w:sz w:val="28"/>
          <w:szCs w:val="28"/>
        </w:rPr>
        <w:t>2.</w:t>
      </w:r>
      <w:r>
        <w:rPr>
          <w:rFonts w:hint="eastAsia" w:ascii="宋体" w:hAnsi="宋体"/>
          <w:bCs/>
          <w:sz w:val="28"/>
          <w:szCs w:val="28"/>
        </w:rPr>
        <w:t>具有坚实的马克思主义理论基础，系统掌握国民经济管理理论，了解国民经济运行规律，了解我国国民经济宏观运行态势，了解区域经济发展情况，理解社会主义市场经济条件下的政府与市场关系。</w:t>
      </w:r>
    </w:p>
    <w:p>
      <w:pPr>
        <w:spacing w:line="560" w:lineRule="exact"/>
        <w:ind w:firstLine="560" w:firstLineChars="200"/>
        <w:rPr>
          <w:rFonts w:ascii="宋体"/>
          <w:bCs/>
          <w:sz w:val="28"/>
          <w:szCs w:val="28"/>
        </w:rPr>
      </w:pPr>
      <w:r>
        <w:rPr>
          <w:rFonts w:ascii="宋体" w:hAnsi="宋体"/>
          <w:bCs/>
          <w:sz w:val="28"/>
          <w:szCs w:val="28"/>
        </w:rPr>
        <w:t>3.</w:t>
      </w:r>
      <w:r>
        <w:rPr>
          <w:rFonts w:hint="eastAsia" w:ascii="宋体" w:hAnsi="宋体"/>
          <w:bCs/>
          <w:sz w:val="28"/>
          <w:szCs w:val="28"/>
        </w:rPr>
        <w:t>知识结构合理、视野开阔，具有对经济理论问题和现实经济问题的问题意识、研究兴趣，具有扎实的理论功底，具有观察分析问题的研究能力，具有表达观点和见解的口头、文字表达能力。</w:t>
      </w:r>
    </w:p>
    <w:p>
      <w:pPr>
        <w:spacing w:line="560" w:lineRule="exact"/>
        <w:ind w:firstLine="560" w:firstLineChars="200"/>
        <w:rPr>
          <w:rFonts w:ascii="宋体"/>
          <w:bCs/>
          <w:sz w:val="28"/>
          <w:szCs w:val="28"/>
        </w:rPr>
      </w:pPr>
      <w:r>
        <w:rPr>
          <w:rFonts w:ascii="宋体" w:hAnsi="宋体"/>
          <w:bCs/>
          <w:sz w:val="28"/>
          <w:szCs w:val="28"/>
        </w:rPr>
        <w:t>4.</w:t>
      </w:r>
      <w:r>
        <w:rPr>
          <w:rFonts w:hint="eastAsia" w:ascii="宋体" w:hAnsi="宋体"/>
          <w:bCs/>
          <w:sz w:val="28"/>
          <w:szCs w:val="28"/>
        </w:rPr>
        <w:t>全面掌握一门外语，能够熟练掌握运用计算机应用技术，具备学术资料和数据搜集整理能力。</w:t>
      </w:r>
    </w:p>
    <w:p>
      <w:pPr>
        <w:widowControl/>
        <w:spacing w:line="560" w:lineRule="exact"/>
        <w:ind w:firstLine="560" w:firstLineChars="200"/>
        <w:jc w:val="left"/>
        <w:rPr>
          <w:rFonts w:ascii="宋体"/>
          <w:bCs/>
          <w:sz w:val="28"/>
          <w:szCs w:val="28"/>
        </w:rPr>
      </w:pPr>
    </w:p>
    <w:p>
      <w:pPr>
        <w:widowControl/>
        <w:spacing w:line="560" w:lineRule="exact"/>
        <w:ind w:firstLine="560" w:firstLineChars="200"/>
        <w:jc w:val="left"/>
        <w:rPr>
          <w:rFonts w:ascii="宋体"/>
          <w:bCs/>
          <w:sz w:val="28"/>
          <w:szCs w:val="28"/>
        </w:rPr>
      </w:pPr>
    </w:p>
    <w:p>
      <w:pPr>
        <w:widowControl/>
        <w:spacing w:line="560" w:lineRule="exact"/>
        <w:ind w:firstLine="560" w:firstLineChars="200"/>
        <w:jc w:val="left"/>
        <w:rPr>
          <w:rFonts w:ascii="宋体"/>
          <w:bCs/>
          <w:sz w:val="28"/>
          <w:szCs w:val="28"/>
        </w:rPr>
      </w:pPr>
    </w:p>
    <w:p>
      <w:pPr>
        <w:widowControl/>
        <w:ind w:firstLine="600" w:firstLineChars="200"/>
        <w:jc w:val="left"/>
        <w:rPr>
          <w:rFonts w:ascii="宋体"/>
          <w:bCs/>
          <w:sz w:val="28"/>
          <w:szCs w:val="28"/>
        </w:rPr>
      </w:pPr>
      <w:r>
        <w:rPr>
          <w:rFonts w:hint="eastAsia" w:ascii="黑体" w:hAnsi="黑体" w:eastAsia="黑体"/>
          <w:bCs/>
          <w:sz w:val="30"/>
          <w:szCs w:val="30"/>
        </w:rPr>
        <w:t>二、课程设置与学分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827"/>
        <w:gridCol w:w="737"/>
        <w:gridCol w:w="737"/>
        <w:gridCol w:w="737"/>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Align w:val="center"/>
          </w:tcPr>
          <w:p>
            <w:pPr>
              <w:jc w:val="center"/>
              <w:rPr>
                <w:rFonts w:ascii="黑体" w:hAnsi="黑体" w:eastAsia="黑体"/>
                <w:bCs/>
                <w:sz w:val="24"/>
              </w:rPr>
            </w:pPr>
            <w:r>
              <w:rPr>
                <w:rFonts w:hint="eastAsia" w:ascii="黑体" w:hAnsi="黑体" w:eastAsia="黑体"/>
                <w:bCs/>
                <w:sz w:val="24"/>
              </w:rPr>
              <w:t>类别</w:t>
            </w:r>
          </w:p>
        </w:tc>
        <w:tc>
          <w:tcPr>
            <w:tcW w:w="3827" w:type="dxa"/>
            <w:vAlign w:val="center"/>
          </w:tcPr>
          <w:p>
            <w:pPr>
              <w:jc w:val="center"/>
              <w:rPr>
                <w:rFonts w:ascii="黑体" w:hAnsi="黑体" w:eastAsia="黑体"/>
                <w:bCs/>
                <w:sz w:val="24"/>
              </w:rPr>
            </w:pPr>
            <w:r>
              <w:rPr>
                <w:rFonts w:hint="eastAsia" w:ascii="黑体" w:hAnsi="黑体" w:eastAsia="黑体"/>
                <w:bCs/>
                <w:sz w:val="24"/>
              </w:rPr>
              <w:t>课</w:t>
            </w:r>
            <w:r>
              <w:rPr>
                <w:rFonts w:ascii="黑体" w:hAnsi="黑体" w:eastAsia="黑体"/>
                <w:bCs/>
                <w:sz w:val="24"/>
              </w:rPr>
              <w:t xml:space="preserve">  </w:t>
            </w:r>
            <w:r>
              <w:rPr>
                <w:rFonts w:hint="eastAsia" w:ascii="黑体" w:hAnsi="黑体" w:eastAsia="黑体"/>
                <w:bCs/>
                <w:sz w:val="24"/>
              </w:rPr>
              <w:t>程</w:t>
            </w:r>
            <w:r>
              <w:rPr>
                <w:rFonts w:ascii="黑体" w:hAnsi="黑体" w:eastAsia="黑体"/>
                <w:bCs/>
                <w:sz w:val="24"/>
              </w:rPr>
              <w:t xml:space="preserve">  </w:t>
            </w:r>
            <w:r>
              <w:rPr>
                <w:rFonts w:hint="eastAsia" w:ascii="黑体" w:hAnsi="黑体" w:eastAsia="黑体"/>
                <w:bCs/>
                <w:sz w:val="24"/>
              </w:rPr>
              <w:t>名</w:t>
            </w:r>
            <w:r>
              <w:rPr>
                <w:rFonts w:ascii="黑体" w:hAnsi="黑体" w:eastAsia="黑体"/>
                <w:bCs/>
                <w:sz w:val="24"/>
              </w:rPr>
              <w:t xml:space="preserve">  </w:t>
            </w:r>
            <w:r>
              <w:rPr>
                <w:rFonts w:hint="eastAsia" w:ascii="黑体" w:hAnsi="黑体" w:eastAsia="黑体"/>
                <w:bCs/>
                <w:sz w:val="24"/>
              </w:rPr>
              <w:t>称</w:t>
            </w:r>
          </w:p>
        </w:tc>
        <w:tc>
          <w:tcPr>
            <w:tcW w:w="737" w:type="dxa"/>
            <w:vAlign w:val="center"/>
          </w:tcPr>
          <w:p>
            <w:pPr>
              <w:jc w:val="center"/>
              <w:rPr>
                <w:rFonts w:ascii="黑体" w:hAnsi="黑体" w:eastAsia="黑体"/>
                <w:bCs/>
                <w:sz w:val="24"/>
              </w:rPr>
            </w:pPr>
            <w:r>
              <w:rPr>
                <w:rFonts w:hint="eastAsia" w:ascii="黑体" w:hAnsi="黑体" w:eastAsia="黑体"/>
                <w:bCs/>
                <w:sz w:val="24"/>
              </w:rPr>
              <w:t>学分</w:t>
            </w:r>
          </w:p>
        </w:tc>
        <w:tc>
          <w:tcPr>
            <w:tcW w:w="737" w:type="dxa"/>
            <w:vAlign w:val="center"/>
          </w:tcPr>
          <w:p>
            <w:pPr>
              <w:jc w:val="center"/>
              <w:rPr>
                <w:rFonts w:ascii="黑体" w:hAnsi="黑体" w:eastAsia="黑体"/>
                <w:bCs/>
                <w:sz w:val="24"/>
              </w:rPr>
            </w:pPr>
            <w:r>
              <w:rPr>
                <w:rFonts w:hint="eastAsia" w:ascii="黑体" w:hAnsi="黑体" w:eastAsia="黑体"/>
                <w:bCs/>
                <w:sz w:val="24"/>
              </w:rPr>
              <w:t>学时</w:t>
            </w:r>
          </w:p>
        </w:tc>
        <w:tc>
          <w:tcPr>
            <w:tcW w:w="737" w:type="dxa"/>
            <w:vAlign w:val="center"/>
          </w:tcPr>
          <w:p>
            <w:pPr>
              <w:jc w:val="center"/>
              <w:rPr>
                <w:rFonts w:ascii="黑体" w:hAnsi="黑体" w:eastAsia="黑体"/>
                <w:bCs/>
                <w:sz w:val="24"/>
              </w:rPr>
            </w:pPr>
            <w:r>
              <w:rPr>
                <w:rFonts w:hint="eastAsia" w:ascii="黑体" w:hAnsi="黑体" w:eastAsia="黑体"/>
                <w:bCs/>
                <w:sz w:val="24"/>
              </w:rPr>
              <w:t>上课</w:t>
            </w:r>
          </w:p>
          <w:p>
            <w:pPr>
              <w:jc w:val="center"/>
              <w:rPr>
                <w:rFonts w:ascii="黑体" w:hAnsi="黑体" w:eastAsia="黑体"/>
                <w:bCs/>
                <w:sz w:val="24"/>
              </w:rPr>
            </w:pPr>
            <w:r>
              <w:rPr>
                <w:rFonts w:hint="eastAsia" w:ascii="黑体" w:hAnsi="黑体" w:eastAsia="黑体"/>
                <w:bCs/>
                <w:sz w:val="24"/>
              </w:rPr>
              <w:t>学期</w:t>
            </w:r>
          </w:p>
        </w:tc>
        <w:tc>
          <w:tcPr>
            <w:tcW w:w="2122" w:type="dxa"/>
            <w:vAlign w:val="center"/>
          </w:tcPr>
          <w:p>
            <w:pPr>
              <w:jc w:val="center"/>
              <w:rPr>
                <w:rFonts w:ascii="黑体" w:hAnsi="黑体" w:eastAsia="黑体"/>
                <w:bCs/>
                <w:sz w:val="24"/>
              </w:rPr>
            </w:pPr>
            <w:r>
              <w:rPr>
                <w:rFonts w:hint="eastAsia" w:ascii="黑体" w:hAnsi="黑体" w:eastAsia="黑体"/>
                <w:bCs/>
                <w:sz w:val="24"/>
              </w:rPr>
              <w:t>备</w:t>
            </w:r>
            <w:r>
              <w:rPr>
                <w:rFonts w:ascii="黑体" w:hAnsi="黑体" w:eastAsia="黑体"/>
                <w:bCs/>
                <w:sz w:val="24"/>
              </w:rPr>
              <w:t xml:space="preserve">  </w:t>
            </w:r>
            <w:r>
              <w:rPr>
                <w:rFonts w:hint="eastAsia" w:ascii="黑体" w:hAnsi="黑体" w:eastAsia="黑体"/>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pacing w:val="10"/>
                <w:sz w:val="24"/>
              </w:rPr>
            </w:pPr>
            <w:r>
              <w:rPr>
                <w:rFonts w:hint="eastAsia" w:ascii="黑体" w:hAnsi="黑体" w:eastAsia="黑体"/>
                <w:bCs/>
                <w:spacing w:val="10"/>
                <w:sz w:val="24"/>
              </w:rPr>
              <w:t>公共必修课</w:t>
            </w:r>
          </w:p>
        </w:tc>
        <w:tc>
          <w:tcPr>
            <w:tcW w:w="3827" w:type="dxa"/>
            <w:vAlign w:val="center"/>
          </w:tcPr>
          <w:p>
            <w:pPr>
              <w:rPr>
                <w:rFonts w:ascii="宋体" w:hAnsi="宋体"/>
                <w:sz w:val="24"/>
              </w:rPr>
            </w:pPr>
            <w:r>
              <w:rPr>
                <w:rFonts w:hint="eastAsia" w:ascii="宋体" w:hAnsi="宋体"/>
                <w:sz w:val="24"/>
              </w:rPr>
              <w:t>1、习近平新时代中国特色社会主义思想</w:t>
            </w:r>
          </w:p>
        </w:tc>
        <w:tc>
          <w:tcPr>
            <w:tcW w:w="737" w:type="dxa"/>
            <w:vAlign w:val="center"/>
          </w:tcPr>
          <w:p>
            <w:pPr>
              <w:rPr>
                <w:rFonts w:ascii="宋体" w:hAnsi="宋体"/>
                <w:sz w:val="24"/>
              </w:rPr>
            </w:pPr>
            <w:r>
              <w:rPr>
                <w:rFonts w:ascii="宋体" w:hAnsi="宋体"/>
                <w:sz w:val="24"/>
              </w:rPr>
              <w:t>2</w:t>
            </w:r>
          </w:p>
        </w:tc>
        <w:tc>
          <w:tcPr>
            <w:tcW w:w="737" w:type="dxa"/>
            <w:vAlign w:val="center"/>
          </w:tcPr>
          <w:p>
            <w:pPr>
              <w:rPr>
                <w:rFonts w:ascii="宋体" w:hAnsi="宋体"/>
                <w:sz w:val="24"/>
              </w:rPr>
            </w:pPr>
            <w:r>
              <w:rPr>
                <w:rFonts w:ascii="宋体" w:hAnsi="宋体"/>
                <w:sz w:val="24"/>
              </w:rPr>
              <w:t>36</w:t>
            </w:r>
          </w:p>
        </w:tc>
        <w:tc>
          <w:tcPr>
            <w:tcW w:w="737" w:type="dxa"/>
            <w:vAlign w:val="center"/>
          </w:tcPr>
          <w:p>
            <w:pPr>
              <w:rPr>
                <w:rFonts w:ascii="宋体" w:hAnsi="宋体"/>
                <w:sz w:val="24"/>
              </w:rPr>
            </w:pPr>
            <w:r>
              <w:rPr>
                <w:rFonts w:ascii="宋体" w:hAnsi="宋体"/>
                <w:sz w:val="24"/>
              </w:rPr>
              <w:t>1</w:t>
            </w:r>
          </w:p>
        </w:tc>
        <w:tc>
          <w:tcPr>
            <w:tcW w:w="2122" w:type="dxa"/>
            <w:vMerge w:val="restart"/>
            <w:vAlign w:val="center"/>
          </w:tcPr>
          <w:p>
            <w:pPr>
              <w:rPr>
                <w:rFonts w:ascii="宋体" w:hAnsi="宋体"/>
                <w:bCs/>
                <w:sz w:val="24"/>
              </w:rPr>
            </w:pPr>
            <w:r>
              <w:rPr>
                <w:rFonts w:hint="eastAsia" w:ascii="宋体" w:hAnsi="宋体"/>
                <w:bCs/>
                <w:sz w:val="24"/>
              </w:rPr>
              <w:t>公共必修课需全部修完，总计</w:t>
            </w:r>
            <w:r>
              <w:rPr>
                <w:rFonts w:ascii="宋体" w:hAnsi="宋体"/>
                <w:bCs/>
                <w:sz w:val="24"/>
              </w:rPr>
              <w:t>11</w:t>
            </w:r>
            <w:r>
              <w:rPr>
                <w:rFonts w:hint="eastAsia" w:ascii="宋体" w:hAnsi="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2、毛泽东思想与中国特色社会主义理论体系概论</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3、中共党史与党性教育</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2、3</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4、外语</w:t>
            </w:r>
          </w:p>
        </w:tc>
        <w:tc>
          <w:tcPr>
            <w:tcW w:w="737" w:type="dxa"/>
            <w:vAlign w:val="center"/>
          </w:tcPr>
          <w:p>
            <w:pPr>
              <w:rPr>
                <w:rFonts w:ascii="宋体" w:hAnsi="宋体"/>
                <w:sz w:val="24"/>
              </w:rPr>
            </w:pPr>
            <w:r>
              <w:rPr>
                <w:rFonts w:hint="eastAsia" w:ascii="宋体" w:hAnsi="宋体"/>
                <w:sz w:val="24"/>
              </w:rPr>
              <w:t>4</w:t>
            </w:r>
          </w:p>
        </w:tc>
        <w:tc>
          <w:tcPr>
            <w:tcW w:w="737" w:type="dxa"/>
            <w:vAlign w:val="center"/>
          </w:tcPr>
          <w:p>
            <w:pPr>
              <w:rPr>
                <w:rFonts w:ascii="宋体" w:hAnsi="宋体"/>
                <w:sz w:val="24"/>
              </w:rPr>
            </w:pPr>
            <w:r>
              <w:rPr>
                <w:rFonts w:hint="eastAsia" w:ascii="宋体" w:hAnsi="宋体"/>
                <w:sz w:val="24"/>
              </w:rPr>
              <w:t>216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5、学术规范</w:t>
            </w:r>
            <w:r>
              <w:rPr>
                <w:rFonts w:ascii="宋体" w:hAnsi="宋体"/>
                <w:sz w:val="24"/>
              </w:rPr>
              <w:t>与</w:t>
            </w:r>
            <w:r>
              <w:rPr>
                <w:rFonts w:hint="eastAsia" w:ascii="宋体" w:hAnsi="宋体"/>
                <w:sz w:val="24"/>
              </w:rPr>
              <w:t>论文写作指导</w:t>
            </w:r>
          </w:p>
        </w:tc>
        <w:tc>
          <w:tcPr>
            <w:tcW w:w="737" w:type="dxa"/>
            <w:vAlign w:val="center"/>
          </w:tcPr>
          <w:p>
            <w:pPr>
              <w:rPr>
                <w:rFonts w:ascii="宋体" w:hAnsi="宋体"/>
                <w:sz w:val="24"/>
              </w:rPr>
            </w:pPr>
            <w:r>
              <w:rPr>
                <w:rFonts w:hint="eastAsia" w:ascii="宋体" w:hAnsi="宋体"/>
                <w:sz w:val="24"/>
              </w:rPr>
              <w:t>1</w:t>
            </w:r>
          </w:p>
        </w:tc>
        <w:tc>
          <w:tcPr>
            <w:tcW w:w="737" w:type="dxa"/>
            <w:vAlign w:val="center"/>
          </w:tcPr>
          <w:p>
            <w:pPr>
              <w:rPr>
                <w:rFonts w:ascii="宋体" w:hAnsi="宋体"/>
                <w:sz w:val="24"/>
              </w:rPr>
            </w:pPr>
            <w:r>
              <w:rPr>
                <w:rFonts w:hint="eastAsia" w:ascii="宋体" w:hAnsi="宋体"/>
                <w:sz w:val="24"/>
              </w:rPr>
              <w:t>16</w:t>
            </w:r>
          </w:p>
        </w:tc>
        <w:tc>
          <w:tcPr>
            <w:tcW w:w="737" w:type="dxa"/>
            <w:vAlign w:val="center"/>
          </w:tcPr>
          <w:p>
            <w:pPr>
              <w:rPr>
                <w:rFonts w:ascii="宋体" w:hAnsi="宋体"/>
                <w:sz w:val="24"/>
              </w:rPr>
            </w:pPr>
            <w:r>
              <w:rPr>
                <w:rFonts w:hint="eastAsia" w:ascii="宋体" w:hAnsi="宋体"/>
                <w:sz w:val="24"/>
              </w:rPr>
              <w:t>2、3</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公共</w:t>
            </w:r>
            <w:r>
              <w:rPr>
                <w:rFonts w:ascii="黑体" w:hAnsi="黑体" w:eastAsia="黑体"/>
                <w:bCs/>
                <w:sz w:val="24"/>
              </w:rPr>
              <w:t>选修课</w:t>
            </w:r>
          </w:p>
        </w:tc>
        <w:tc>
          <w:tcPr>
            <w:tcW w:w="3827" w:type="dxa"/>
            <w:vAlign w:val="center"/>
          </w:tcPr>
          <w:p>
            <w:pPr>
              <w:jc w:val="center"/>
              <w:rPr>
                <w:rFonts w:hint="eastAsia" w:ascii="宋体" w:hAnsi="宋体"/>
                <w:sz w:val="24"/>
              </w:rPr>
            </w:pPr>
            <w:r>
              <w:rPr>
                <w:rFonts w:hint="eastAsia" w:ascii="宋体" w:hAnsi="宋体"/>
                <w:sz w:val="24"/>
              </w:rPr>
              <w:t>1、证券投资理论与实践：</w:t>
            </w:r>
            <w:r>
              <w:rPr>
                <w:rFonts w:ascii="宋体" w:hAnsi="宋体"/>
                <w:sz w:val="24"/>
              </w:rPr>
              <w:t>薛文平</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restart"/>
            <w:vAlign w:val="center"/>
          </w:tcPr>
          <w:p>
            <w:pPr>
              <w:jc w:val="center"/>
              <w:rPr>
                <w:rFonts w:ascii="宋体" w:hAnsi="宋体"/>
                <w:bCs/>
                <w:sz w:val="24"/>
              </w:rPr>
            </w:pPr>
            <w:r>
              <w:rPr>
                <w:rFonts w:hint="eastAsia" w:ascii="宋体" w:hAnsi="宋体"/>
                <w:bCs/>
                <w:sz w:val="24"/>
              </w:rPr>
              <w:t>从</w:t>
            </w:r>
            <w:r>
              <w:rPr>
                <w:rFonts w:ascii="宋体" w:hAnsi="宋体"/>
                <w:bCs/>
                <w:sz w:val="24"/>
              </w:rPr>
              <w:t>公共选修课目录中选择</w:t>
            </w:r>
            <w:r>
              <w:rPr>
                <w:rFonts w:hint="eastAsia" w:ascii="宋体" w:hAnsi="宋体"/>
                <w:bCs/>
                <w:sz w:val="24"/>
              </w:rPr>
              <w:t>2门</w:t>
            </w:r>
            <w:r>
              <w:rPr>
                <w:rFonts w:ascii="宋体" w:hAnsi="宋体"/>
                <w:bCs/>
                <w:sz w:val="24"/>
              </w:rPr>
              <w:t>，</w:t>
            </w:r>
            <w:r>
              <w:rPr>
                <w:rFonts w:hint="eastAsia" w:ascii="宋体" w:hAnsi="宋体"/>
                <w:bCs/>
                <w:sz w:val="24"/>
              </w:rPr>
              <w:t>总计4学分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hint="eastAsia" w:ascii="宋体" w:hAnsi="宋体"/>
                <w:sz w:val="24"/>
              </w:rPr>
            </w:pPr>
            <w:r>
              <w:rPr>
                <w:rFonts w:hint="eastAsia" w:ascii="宋体" w:hAnsi="宋体"/>
                <w:sz w:val="24"/>
              </w:rPr>
              <w:t>2、西方经济学：</w:t>
            </w:r>
            <w:r>
              <w:rPr>
                <w:rFonts w:ascii="宋体" w:hAnsi="宋体"/>
                <w:sz w:val="24"/>
              </w:rPr>
              <w:t>刁琳琳</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专业必修课</w:t>
            </w:r>
          </w:p>
        </w:tc>
        <w:tc>
          <w:tcPr>
            <w:tcW w:w="3827" w:type="dxa"/>
            <w:vAlign w:val="center"/>
          </w:tcPr>
          <w:p>
            <w:pPr>
              <w:jc w:val="center"/>
              <w:rPr>
                <w:rFonts w:ascii="宋体" w:hAnsi="宋体"/>
                <w:sz w:val="24"/>
              </w:rPr>
            </w:pPr>
            <w:r>
              <w:rPr>
                <w:rFonts w:hint="eastAsia" w:ascii="宋体" w:hAnsi="宋体"/>
                <w:sz w:val="24"/>
              </w:rPr>
              <w:t>高级宏观经济学：衣光春</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restart"/>
            <w:vAlign w:val="center"/>
          </w:tcPr>
          <w:p>
            <w:pPr>
              <w:spacing w:line="240" w:lineRule="atLeast"/>
              <w:rPr>
                <w:rFonts w:ascii="宋体" w:hAnsi="宋体"/>
                <w:bCs/>
                <w:sz w:val="24"/>
              </w:rPr>
            </w:pPr>
            <w:r>
              <w:rPr>
                <w:rFonts w:hint="eastAsia" w:ascii="宋体" w:hAnsi="宋体"/>
                <w:bCs/>
                <w:sz w:val="24"/>
              </w:rPr>
              <w:t>专业必修课需全部修完，总计</w:t>
            </w:r>
            <w:r>
              <w:rPr>
                <w:rFonts w:ascii="宋体" w:hAnsi="宋体"/>
                <w:bCs/>
                <w:sz w:val="24"/>
                <w:u w:val="single"/>
              </w:rPr>
              <w:t>_16</w:t>
            </w:r>
            <w:r>
              <w:rPr>
                <w:rFonts w:ascii="宋体" w:hAnsi="宋体"/>
                <w:bCs/>
                <w:sz w:val="24"/>
              </w:rPr>
              <w:t>_</w:t>
            </w:r>
            <w:r>
              <w:rPr>
                <w:rFonts w:hint="eastAsia" w:ascii="宋体" w:hAnsi="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高级微观经济学：盖艳梅</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产业经济学：贺艳</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国际经济学：王昊</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财政学：薛文平</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发展经济学：薄凡</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货币银行学：李诗洋</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计量经济学：杨东德</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spacing w:line="240" w:lineRule="atLeas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专业选修课</w:t>
            </w:r>
          </w:p>
        </w:tc>
        <w:tc>
          <w:tcPr>
            <w:tcW w:w="3827" w:type="dxa"/>
            <w:vAlign w:val="center"/>
          </w:tcPr>
          <w:p>
            <w:pPr>
              <w:jc w:val="center"/>
              <w:rPr>
                <w:rFonts w:ascii="宋体" w:hAnsi="宋体"/>
                <w:sz w:val="24"/>
              </w:rPr>
            </w:pPr>
            <w:r>
              <w:rPr>
                <w:rFonts w:hint="eastAsia" w:ascii="宋体" w:hAnsi="宋体"/>
                <w:sz w:val="24"/>
              </w:rPr>
              <w:t>城市经济学：贺艳</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bCs/>
                <w:sz w:val="24"/>
              </w:rPr>
              <w:t>3</w:t>
            </w:r>
            <w:r>
              <w:rPr>
                <w:rFonts w:hint="eastAsia" w:ascii="宋体" w:hAnsi="宋体"/>
                <w:bCs/>
                <w:sz w:val="24"/>
              </w:rPr>
              <w:t>、4</w:t>
            </w:r>
          </w:p>
        </w:tc>
        <w:tc>
          <w:tcPr>
            <w:tcW w:w="2122" w:type="dxa"/>
            <w:vMerge w:val="restart"/>
            <w:vAlign w:val="center"/>
          </w:tcPr>
          <w:p>
            <w:pPr>
              <w:spacing w:line="240" w:lineRule="atLeast"/>
              <w:rPr>
                <w:rFonts w:ascii="宋体" w:hAnsi="宋体"/>
                <w:bCs/>
                <w:sz w:val="24"/>
              </w:rPr>
            </w:pPr>
            <w:r>
              <w:rPr>
                <w:rFonts w:hint="eastAsia" w:ascii="宋体" w:hAnsi="宋体"/>
                <w:bCs/>
                <w:sz w:val="24"/>
              </w:rPr>
              <w:t>从</w:t>
            </w:r>
            <w:r>
              <w:rPr>
                <w:rFonts w:ascii="宋体" w:hAnsi="宋体"/>
                <w:bCs/>
                <w:sz w:val="24"/>
              </w:rPr>
              <w:t>8</w:t>
            </w:r>
            <w:r>
              <w:rPr>
                <w:rFonts w:hint="eastAsia" w:ascii="宋体" w:hAnsi="宋体"/>
                <w:bCs/>
                <w:sz w:val="24"/>
              </w:rPr>
              <w:t>门课程中选取</w:t>
            </w:r>
            <w:r>
              <w:rPr>
                <w:rFonts w:ascii="宋体" w:hAnsi="宋体"/>
                <w:bCs/>
                <w:sz w:val="24"/>
              </w:rPr>
              <w:t>_</w:t>
            </w:r>
            <w:r>
              <w:rPr>
                <w:rFonts w:ascii="宋体" w:hAnsi="宋体"/>
                <w:bCs/>
                <w:sz w:val="24"/>
                <w:u w:val="single"/>
              </w:rPr>
              <w:t>6_</w:t>
            </w:r>
            <w:r>
              <w:rPr>
                <w:rFonts w:hint="eastAsia" w:ascii="宋体" w:hAnsi="宋体"/>
                <w:bCs/>
                <w:sz w:val="24"/>
              </w:rPr>
              <w:t>门，总计</w:t>
            </w:r>
            <w:r>
              <w:rPr>
                <w:rFonts w:ascii="宋体" w:hAnsi="宋体"/>
                <w:bCs/>
                <w:sz w:val="24"/>
                <w:u w:val="single"/>
              </w:rPr>
              <w:t>_12_</w:t>
            </w:r>
            <w:r>
              <w:rPr>
                <w:rFonts w:hint="eastAsia" w:ascii="宋体" w:hAnsi="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区域经济学：刁琳琳</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bCs/>
                <w:sz w:val="24"/>
              </w:rPr>
              <w:t>3</w:t>
            </w:r>
            <w:r>
              <w:rPr>
                <w:rFonts w:hint="eastAsia" w:ascii="宋体" w:hAnsi="宋体"/>
                <w:bCs/>
                <w:sz w:val="24"/>
              </w:rPr>
              <w:t>、4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新制度经济学：刘李红</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bCs/>
                <w:sz w:val="24"/>
              </w:rPr>
              <w:t>3</w:t>
            </w:r>
            <w:r>
              <w:rPr>
                <w:rFonts w:hint="eastAsia" w:ascii="宋体" w:hAnsi="宋体"/>
                <w:bCs/>
                <w:sz w:val="24"/>
              </w:rPr>
              <w:t>、4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证券投资理论与操作：李诗洋</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人口、资源与环境经济学：衣光春</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创新经济学：杨东德</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资本论：盖艳梅</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行为经济学：钟勇</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hint="eastAsia" w:ascii="宋体" w:hAnsi="宋体"/>
                <w:sz w:val="24"/>
              </w:rPr>
            </w:pPr>
            <w:r>
              <w:rPr>
                <w:rFonts w:hint="eastAsia" w:ascii="宋体" w:hAnsi="宋体"/>
                <w:sz w:val="24"/>
              </w:rPr>
              <w:t>计量经济学</w:t>
            </w:r>
            <w:r>
              <w:rPr>
                <w:rFonts w:ascii="宋体" w:hAnsi="宋体"/>
                <w:sz w:val="24"/>
              </w:rPr>
              <w:t>实践</w:t>
            </w:r>
            <w:r>
              <w:rPr>
                <w:rFonts w:hint="eastAsia" w:ascii="宋体" w:hAnsi="宋体"/>
                <w:sz w:val="24"/>
              </w:rPr>
              <w:t>：（待定）</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hint="eastAsia" w:ascii="宋体" w:hAnsi="宋体"/>
                <w:sz w:val="24"/>
              </w:rPr>
            </w:pP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hint="eastAsia" w:ascii="宋体" w:hAnsi="宋体"/>
                <w:sz w:val="24"/>
              </w:rPr>
            </w:pPr>
          </w:p>
        </w:tc>
        <w:tc>
          <w:tcPr>
            <w:tcW w:w="737" w:type="dxa"/>
            <w:vAlign w:val="center"/>
          </w:tcPr>
          <w:p>
            <w:pPr>
              <w:rPr>
                <w:rFonts w:hint="eastAsia" w:ascii="宋体" w:hAnsi="宋体"/>
                <w:sz w:val="24"/>
              </w:rPr>
            </w:pPr>
          </w:p>
        </w:tc>
        <w:tc>
          <w:tcPr>
            <w:tcW w:w="737" w:type="dxa"/>
            <w:vAlign w:val="center"/>
          </w:tcPr>
          <w:p>
            <w:pPr>
              <w:rPr>
                <w:rFonts w:hint="eastAsia" w:ascii="宋体" w:hAnsi="宋体"/>
                <w:sz w:val="24"/>
              </w:rPr>
            </w:pPr>
          </w:p>
        </w:tc>
        <w:tc>
          <w:tcPr>
            <w:tcW w:w="737" w:type="dxa"/>
            <w:vAlign w:val="center"/>
          </w:tcPr>
          <w:p>
            <w:pPr>
              <w:rPr>
                <w:rFonts w:hint="eastAsia" w:ascii="宋体" w:hAnsi="宋体"/>
                <w:sz w:val="24"/>
              </w:rPr>
            </w:pP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补修课</w:t>
            </w:r>
          </w:p>
        </w:tc>
        <w:tc>
          <w:tcPr>
            <w:tcW w:w="3827" w:type="dxa"/>
            <w:vAlign w:val="center"/>
          </w:tcPr>
          <w:p>
            <w:pPr>
              <w:spacing w:line="280" w:lineRule="exact"/>
              <w:jc w:val="center"/>
              <w:rPr>
                <w:rFonts w:ascii="宋体" w:hAnsi="宋体"/>
                <w:sz w:val="24"/>
              </w:rPr>
            </w:pPr>
            <w:r>
              <w:rPr>
                <w:rFonts w:hint="eastAsia" w:ascii="宋体" w:hAnsi="宋体"/>
                <w:sz w:val="24"/>
              </w:rPr>
              <w:t>经济学说史：张勇</w:t>
            </w:r>
          </w:p>
        </w:tc>
        <w:tc>
          <w:tcPr>
            <w:tcW w:w="737" w:type="dxa"/>
            <w:vAlign w:val="center"/>
          </w:tcPr>
          <w:p>
            <w:pPr>
              <w:jc w:val="center"/>
              <w:rPr>
                <w:rFonts w:ascii="宋体" w:hAnsi="宋体"/>
                <w:bCs/>
                <w:sz w:val="24"/>
              </w:rPr>
            </w:pPr>
            <w:r>
              <w:rPr>
                <w:rFonts w:hint="eastAsia" w:ascii="宋体" w:hAnsi="宋体"/>
                <w:bCs/>
                <w:sz w:val="24"/>
              </w:rPr>
              <w:t>0</w:t>
            </w:r>
          </w:p>
        </w:tc>
        <w:tc>
          <w:tcPr>
            <w:tcW w:w="737" w:type="dxa"/>
            <w:vAlign w:val="center"/>
          </w:tcPr>
          <w:p>
            <w:pPr>
              <w:jc w:val="center"/>
              <w:rPr>
                <w:rFonts w:ascii="宋体" w:hAnsi="宋体"/>
                <w:bCs/>
                <w:sz w:val="24"/>
              </w:rPr>
            </w:pPr>
            <w:r>
              <w:rPr>
                <w:rFonts w:ascii="宋体" w:hAnsi="宋体"/>
                <w:bCs/>
                <w:sz w:val="24"/>
              </w:rPr>
              <w:t>36</w:t>
            </w:r>
          </w:p>
        </w:tc>
        <w:tc>
          <w:tcPr>
            <w:tcW w:w="737" w:type="dxa"/>
            <w:vAlign w:val="center"/>
          </w:tcPr>
          <w:p>
            <w:pPr>
              <w:jc w:val="center"/>
              <w:rPr>
                <w:rFonts w:ascii="宋体" w:hAnsi="宋体"/>
                <w:bCs/>
                <w:sz w:val="24"/>
              </w:rPr>
            </w:pPr>
            <w:r>
              <w:rPr>
                <w:rFonts w:ascii="宋体" w:hAnsi="宋体"/>
                <w:bCs/>
                <w:sz w:val="24"/>
              </w:rPr>
              <w:t>1</w:t>
            </w:r>
          </w:p>
        </w:tc>
        <w:tc>
          <w:tcPr>
            <w:tcW w:w="2122" w:type="dxa"/>
            <w:vMerge w:val="restart"/>
            <w:vAlign w:val="center"/>
          </w:tcPr>
          <w:p>
            <w:pPr>
              <w:rPr>
                <w:rFonts w:ascii="宋体" w:hAnsi="宋体"/>
                <w:bCs/>
                <w:sz w:val="24"/>
              </w:rPr>
            </w:pPr>
            <w:r>
              <w:rPr>
                <w:rFonts w:hint="eastAsia" w:ascii="宋体" w:hAnsi="宋体"/>
                <w:bCs/>
                <w:sz w:val="24"/>
              </w:rPr>
              <w:t>同等学力、跨专业学生必修，不计学分。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黑体" w:hAnsi="黑体" w:eastAsia="黑体"/>
                <w:bCs/>
                <w:sz w:val="24"/>
              </w:rPr>
            </w:pPr>
          </w:p>
        </w:tc>
        <w:tc>
          <w:tcPr>
            <w:tcW w:w="3827" w:type="dxa"/>
            <w:vAlign w:val="center"/>
          </w:tcPr>
          <w:p>
            <w:pPr>
              <w:spacing w:line="280" w:lineRule="exact"/>
              <w:rPr>
                <w:rFonts w:ascii="宋体" w:hAnsi="宋体"/>
                <w:sz w:val="24"/>
              </w:rPr>
            </w:pPr>
          </w:p>
        </w:tc>
        <w:tc>
          <w:tcPr>
            <w:tcW w:w="737" w:type="dxa"/>
            <w:vAlign w:val="center"/>
          </w:tcPr>
          <w:p>
            <w:pPr>
              <w:jc w:val="center"/>
              <w:rPr>
                <w:rFonts w:ascii="宋体" w:hAnsi="宋体"/>
                <w:sz w:val="24"/>
              </w:rPr>
            </w:pPr>
            <w:r>
              <w:rPr>
                <w:rFonts w:hint="eastAsia" w:ascii="宋体" w:hAnsi="宋体"/>
                <w:sz w:val="24"/>
              </w:rPr>
              <w:t>0</w:t>
            </w:r>
          </w:p>
        </w:tc>
        <w:tc>
          <w:tcPr>
            <w:tcW w:w="737" w:type="dxa"/>
            <w:vAlign w:val="center"/>
          </w:tcPr>
          <w:p>
            <w:pPr>
              <w:jc w:val="center"/>
              <w:rPr>
                <w:rFonts w:ascii="宋体" w:hAnsi="宋体"/>
                <w:sz w:val="24"/>
              </w:rPr>
            </w:pPr>
            <w:r>
              <w:rPr>
                <w:rFonts w:ascii="宋体" w:hAnsi="宋体"/>
                <w:sz w:val="24"/>
              </w:rPr>
              <w:t>36</w:t>
            </w:r>
          </w:p>
        </w:tc>
        <w:tc>
          <w:tcPr>
            <w:tcW w:w="737" w:type="dxa"/>
            <w:vAlign w:val="center"/>
          </w:tcPr>
          <w:p>
            <w:pPr>
              <w:jc w:val="center"/>
              <w:rPr>
                <w:rFonts w:ascii="宋体" w:hAnsi="宋体"/>
                <w:sz w:val="24"/>
              </w:rPr>
            </w:pPr>
            <w:r>
              <w:rPr>
                <w:rFonts w:ascii="宋体" w:hAnsi="宋体"/>
                <w:sz w:val="24"/>
              </w:rPr>
              <w:t>1</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textDirection w:val="tbRlV"/>
            <w:vAlign w:val="center"/>
          </w:tcPr>
          <w:p>
            <w:pPr>
              <w:ind w:left="113" w:right="113"/>
              <w:jc w:val="center"/>
              <w:rPr>
                <w:rFonts w:ascii="黑体" w:hAnsi="黑体" w:eastAsia="黑体"/>
                <w:bCs/>
                <w:sz w:val="24"/>
              </w:rPr>
            </w:pPr>
            <w:r>
              <w:rPr>
                <w:rFonts w:hint="eastAsia" w:ascii="黑体" w:hAnsi="黑体" w:eastAsia="黑体"/>
                <w:bCs/>
                <w:sz w:val="24"/>
              </w:rPr>
              <w:t>其他</w:t>
            </w:r>
          </w:p>
        </w:tc>
        <w:tc>
          <w:tcPr>
            <w:tcW w:w="3827" w:type="dxa"/>
            <w:vAlign w:val="center"/>
          </w:tcPr>
          <w:p>
            <w:pPr>
              <w:spacing w:line="280" w:lineRule="exact"/>
              <w:jc w:val="center"/>
              <w:rPr>
                <w:rFonts w:ascii="宋体" w:hAnsi="宋体"/>
                <w:sz w:val="24"/>
              </w:rPr>
            </w:pPr>
            <w:r>
              <w:rPr>
                <w:rFonts w:hint="eastAsia" w:ascii="宋体" w:hAnsi="宋体"/>
                <w:sz w:val="24"/>
              </w:rPr>
              <w:t>社会</w:t>
            </w:r>
            <w:r>
              <w:rPr>
                <w:rFonts w:ascii="宋体" w:hAnsi="宋体"/>
                <w:sz w:val="24"/>
              </w:rPr>
              <w:t>调查研究</w:t>
            </w:r>
          </w:p>
        </w:tc>
        <w:tc>
          <w:tcPr>
            <w:tcW w:w="737" w:type="dxa"/>
            <w:vAlign w:val="center"/>
          </w:tcPr>
          <w:p>
            <w:pPr>
              <w:jc w:val="center"/>
              <w:rPr>
                <w:rFonts w:ascii="宋体" w:hAnsi="宋体"/>
                <w:sz w:val="24"/>
              </w:rPr>
            </w:pPr>
            <w:r>
              <w:rPr>
                <w:rFonts w:hint="eastAsia" w:ascii="宋体" w:hAnsi="宋体"/>
                <w:sz w:val="24"/>
              </w:rPr>
              <w:t>1</w:t>
            </w:r>
          </w:p>
        </w:tc>
        <w:tc>
          <w:tcPr>
            <w:tcW w:w="737" w:type="dxa"/>
            <w:vAlign w:val="center"/>
          </w:tcPr>
          <w:p>
            <w:pPr>
              <w:jc w:val="center"/>
              <w:rPr>
                <w:rFonts w:ascii="宋体" w:hAnsi="宋体"/>
                <w:sz w:val="24"/>
              </w:rPr>
            </w:pPr>
          </w:p>
        </w:tc>
        <w:tc>
          <w:tcPr>
            <w:tcW w:w="737" w:type="dxa"/>
            <w:vAlign w:val="center"/>
          </w:tcPr>
          <w:p>
            <w:pPr>
              <w:jc w:val="center"/>
              <w:rPr>
                <w:rFonts w:ascii="宋体" w:hAnsi="宋体"/>
                <w:sz w:val="24"/>
              </w:rPr>
            </w:pPr>
            <w:r>
              <w:rPr>
                <w:rFonts w:hint="eastAsia" w:ascii="宋体" w:hAnsi="宋体"/>
                <w:sz w:val="24"/>
              </w:rPr>
              <w:t>3、4</w:t>
            </w:r>
          </w:p>
        </w:tc>
        <w:tc>
          <w:tcPr>
            <w:tcW w:w="2122" w:type="dxa"/>
            <w:vAlign w:val="center"/>
          </w:tcPr>
          <w:p>
            <w:pPr>
              <w:jc w:val="center"/>
              <w:rPr>
                <w:rFonts w:ascii="宋体" w:hAnsi="宋体"/>
                <w:bCs/>
                <w:sz w:val="24"/>
              </w:rPr>
            </w:pPr>
            <w:r>
              <w:rPr>
                <w:rFonts w:hint="eastAsia" w:ascii="宋体" w:hAnsi="宋体"/>
                <w:bCs/>
                <w:sz w:val="24"/>
              </w:rPr>
              <w:t>此项目1学分</w:t>
            </w:r>
            <w:r>
              <w:rPr>
                <w:rFonts w:ascii="宋体" w:hAnsi="宋体"/>
                <w:bCs/>
                <w:sz w:val="24"/>
              </w:rPr>
              <w:t>，</w:t>
            </w:r>
            <w:r>
              <w:rPr>
                <w:rFonts w:hint="eastAsia" w:ascii="宋体" w:hAnsi="宋体"/>
                <w:bCs/>
                <w:sz w:val="24"/>
              </w:rPr>
              <w:t>为必修</w:t>
            </w:r>
            <w:r>
              <w:rPr>
                <w:rFonts w:ascii="宋体" w:hAnsi="宋体"/>
                <w:bCs/>
                <w:sz w:val="24"/>
              </w:rPr>
              <w:t>内容</w:t>
            </w:r>
          </w:p>
        </w:tc>
      </w:tr>
    </w:tbl>
    <w:p>
      <w:pPr>
        <w:spacing w:line="560" w:lineRule="exact"/>
        <w:ind w:firstLine="600" w:firstLineChars="200"/>
        <w:rPr>
          <w:rFonts w:ascii="黑体" w:hAnsi="黑体" w:eastAsia="黑体"/>
          <w:bCs/>
          <w:sz w:val="30"/>
          <w:szCs w:val="30"/>
        </w:rPr>
      </w:pPr>
    </w:p>
    <w:p>
      <w:pPr>
        <w:spacing w:line="560" w:lineRule="exact"/>
        <w:ind w:firstLine="600" w:firstLineChars="200"/>
        <w:rPr>
          <w:rFonts w:ascii="仿宋_GB2312" w:hAnsi="黑体" w:eastAsia="仿宋_GB2312"/>
          <w:bCs/>
          <w:sz w:val="30"/>
          <w:szCs w:val="30"/>
        </w:rPr>
      </w:pPr>
      <w:r>
        <w:rPr>
          <w:rFonts w:hint="eastAsia" w:ascii="黑体" w:hAnsi="黑体" w:eastAsia="黑体"/>
          <w:bCs/>
          <w:sz w:val="30"/>
          <w:szCs w:val="30"/>
        </w:rPr>
        <w:t>三、培养方法与考核方式</w:t>
      </w:r>
    </w:p>
    <w:p>
      <w:pPr>
        <w:spacing w:line="560" w:lineRule="exact"/>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公共课由研究生部统一安排，其他课程由教研部会同导师安排。</w:t>
      </w:r>
    </w:p>
    <w:p>
      <w:pPr>
        <w:spacing w:line="560" w:lineRule="exact"/>
        <w:ind w:firstLine="560" w:firstLineChars="200"/>
        <w:rPr>
          <w:rFonts w:ascii="宋体"/>
          <w:bCs/>
          <w:sz w:val="28"/>
          <w:szCs w:val="28"/>
        </w:rPr>
      </w:pPr>
      <w:r>
        <w:rPr>
          <w:rFonts w:ascii="宋体" w:hAnsi="宋体"/>
          <w:bCs/>
          <w:sz w:val="28"/>
          <w:szCs w:val="28"/>
        </w:rPr>
        <w:t>2.</w:t>
      </w:r>
      <w:r>
        <w:rPr>
          <w:rFonts w:hint="eastAsia" w:ascii="宋体" w:hAnsi="宋体"/>
          <w:bCs/>
          <w:sz w:val="28"/>
          <w:szCs w:val="28"/>
        </w:rPr>
        <w:t>实行教研部集体指导和导师指导相结合，充分发挥导师的作用。</w:t>
      </w:r>
    </w:p>
    <w:p>
      <w:pPr>
        <w:spacing w:line="560" w:lineRule="exact"/>
        <w:ind w:firstLine="560" w:firstLineChars="200"/>
        <w:rPr>
          <w:rFonts w:ascii="宋体"/>
          <w:bCs/>
          <w:sz w:val="28"/>
          <w:szCs w:val="28"/>
        </w:rPr>
      </w:pPr>
      <w:r>
        <w:rPr>
          <w:rFonts w:ascii="宋体" w:hAnsi="宋体"/>
          <w:bCs/>
          <w:sz w:val="28"/>
          <w:szCs w:val="28"/>
        </w:rPr>
        <w:t>3.</w:t>
      </w:r>
      <w:r>
        <w:rPr>
          <w:rFonts w:hint="eastAsia" w:ascii="宋体" w:hAnsi="宋体"/>
          <w:bCs/>
          <w:sz w:val="28"/>
          <w:szCs w:val="28"/>
        </w:rPr>
        <w:t>坚持理论联系实际的原则，自学、授课、研讨、答疑、社会调查各环节相结合，着眼于提高学生运用基本理论分析、解决现实问题的能力。</w:t>
      </w:r>
    </w:p>
    <w:p>
      <w:pPr>
        <w:spacing w:line="560" w:lineRule="exact"/>
        <w:ind w:firstLine="560" w:firstLineChars="200"/>
        <w:rPr>
          <w:rFonts w:ascii="宋体"/>
          <w:bCs/>
          <w:sz w:val="28"/>
          <w:szCs w:val="28"/>
        </w:rPr>
      </w:pPr>
      <w:r>
        <w:rPr>
          <w:rFonts w:ascii="宋体" w:hAnsi="宋体"/>
          <w:bCs/>
          <w:sz w:val="28"/>
          <w:szCs w:val="28"/>
        </w:rPr>
        <w:t>4.</w:t>
      </w:r>
      <w:r>
        <w:rPr>
          <w:rFonts w:hint="eastAsia" w:ascii="宋体" w:hAnsi="宋体"/>
          <w:bCs/>
          <w:sz w:val="28"/>
          <w:szCs w:val="28"/>
        </w:rPr>
        <w:t>提倡树立严谨求实的治学态度，发扬学术民主，加强校内外学术交流，鼓励扎实的研究，多出成果。</w:t>
      </w:r>
    </w:p>
    <w:p>
      <w:pPr>
        <w:spacing w:line="560" w:lineRule="exact"/>
        <w:ind w:firstLine="560" w:firstLineChars="200"/>
        <w:rPr>
          <w:rFonts w:ascii="宋体"/>
          <w:bCs/>
          <w:sz w:val="28"/>
          <w:szCs w:val="28"/>
        </w:rPr>
      </w:pPr>
      <w:r>
        <w:rPr>
          <w:rFonts w:ascii="宋体" w:hAnsi="宋体"/>
          <w:bCs/>
          <w:sz w:val="28"/>
          <w:szCs w:val="28"/>
        </w:rPr>
        <w:t>5.</w:t>
      </w:r>
      <w:r>
        <w:rPr>
          <w:rFonts w:hint="eastAsia" w:ascii="宋体" w:hAnsi="宋体"/>
          <w:bCs/>
          <w:sz w:val="28"/>
          <w:szCs w:val="28"/>
        </w:rPr>
        <w:t>本专业必修课进行考试，选修课进行一般考察，成绩须合格。</w:t>
      </w:r>
    </w:p>
    <w:p>
      <w:pPr>
        <w:spacing w:line="560" w:lineRule="exact"/>
        <w:ind w:firstLine="600" w:firstLineChars="200"/>
        <w:rPr>
          <w:rFonts w:ascii="黑体" w:hAnsi="黑体" w:eastAsia="黑体"/>
          <w:bCs/>
          <w:sz w:val="30"/>
          <w:szCs w:val="30"/>
        </w:rPr>
      </w:pPr>
      <w:r>
        <w:rPr>
          <w:rFonts w:hint="eastAsia" w:ascii="黑体" w:hAnsi="黑体" w:eastAsia="黑体"/>
          <w:bCs/>
          <w:sz w:val="30"/>
          <w:szCs w:val="30"/>
        </w:rPr>
        <w:t>四、学习时间安排与撰写学位论文</w:t>
      </w:r>
    </w:p>
    <w:p>
      <w:pPr>
        <w:pStyle w:val="2"/>
        <w:spacing w:line="560" w:lineRule="exact"/>
        <w:ind w:firstLine="560" w:firstLineChars="200"/>
        <w:rPr>
          <w:rFonts w:ascii="宋体" w:hAnsi="宋体" w:eastAsia="宋体"/>
          <w:bCs/>
          <w:sz w:val="28"/>
        </w:rPr>
      </w:pPr>
      <w:r>
        <w:rPr>
          <w:rFonts w:hint="eastAsia" w:ascii="宋体" w:hAnsi="宋体" w:eastAsia="宋体"/>
          <w:bCs/>
          <w:sz w:val="28"/>
        </w:rPr>
        <w:t>学制共三年，共</w:t>
      </w:r>
      <w:r>
        <w:rPr>
          <w:rFonts w:ascii="宋体" w:hAnsi="宋体" w:eastAsia="宋体"/>
          <w:bCs/>
          <w:sz w:val="28"/>
        </w:rPr>
        <w:t>6</w:t>
      </w:r>
      <w:r>
        <w:rPr>
          <w:rFonts w:hint="eastAsia" w:ascii="宋体" w:hAnsi="宋体" w:eastAsia="宋体"/>
          <w:bCs/>
          <w:sz w:val="28"/>
        </w:rPr>
        <w:t>个学期。第</w:t>
      </w:r>
      <w:r>
        <w:rPr>
          <w:rFonts w:ascii="宋体" w:hAnsi="宋体" w:eastAsia="宋体"/>
          <w:bCs/>
          <w:sz w:val="28"/>
        </w:rPr>
        <w:t>1</w:t>
      </w:r>
      <w:r>
        <w:rPr>
          <w:rFonts w:hint="eastAsia" w:ascii="宋体" w:hAnsi="宋体" w:eastAsia="宋体"/>
          <w:bCs/>
          <w:sz w:val="28"/>
        </w:rPr>
        <w:t>、</w:t>
      </w:r>
      <w:r>
        <w:rPr>
          <w:rFonts w:ascii="宋体" w:hAnsi="宋体" w:eastAsia="宋体"/>
          <w:bCs/>
          <w:sz w:val="28"/>
        </w:rPr>
        <w:t>2</w:t>
      </w:r>
      <w:r>
        <w:rPr>
          <w:rFonts w:hint="eastAsia" w:ascii="宋体" w:hAnsi="宋体" w:eastAsia="宋体"/>
          <w:bCs/>
          <w:sz w:val="28"/>
        </w:rPr>
        <w:t>、</w:t>
      </w:r>
      <w:r>
        <w:rPr>
          <w:rFonts w:ascii="宋体" w:hAnsi="宋体" w:eastAsia="宋体"/>
          <w:bCs/>
          <w:sz w:val="28"/>
        </w:rPr>
        <w:t>3</w:t>
      </w:r>
      <w:r>
        <w:rPr>
          <w:rFonts w:hint="eastAsia" w:ascii="宋体" w:hAnsi="宋体" w:eastAsia="宋体"/>
          <w:bCs/>
          <w:sz w:val="28"/>
        </w:rPr>
        <w:t>学期完成全部必修课和大部分选修课，跨学科的公共选修课可在第3、</w:t>
      </w:r>
      <w:r>
        <w:rPr>
          <w:rFonts w:ascii="宋体" w:hAnsi="宋体" w:eastAsia="宋体"/>
          <w:bCs/>
          <w:sz w:val="28"/>
        </w:rPr>
        <w:t>4</w:t>
      </w:r>
      <w:r>
        <w:rPr>
          <w:rFonts w:hint="eastAsia" w:ascii="宋体" w:hAnsi="宋体" w:eastAsia="宋体"/>
          <w:bCs/>
          <w:sz w:val="28"/>
        </w:rPr>
        <w:t>学期安排。第</w:t>
      </w:r>
      <w:r>
        <w:rPr>
          <w:rFonts w:ascii="宋体" w:hAnsi="宋体" w:eastAsia="宋体"/>
          <w:bCs/>
          <w:sz w:val="28"/>
        </w:rPr>
        <w:t>4</w:t>
      </w:r>
      <w:r>
        <w:rPr>
          <w:rFonts w:hint="eastAsia" w:ascii="宋体" w:hAnsi="宋体" w:eastAsia="宋体"/>
          <w:bCs/>
          <w:sz w:val="28"/>
        </w:rPr>
        <w:t>、</w:t>
      </w:r>
      <w:r>
        <w:rPr>
          <w:rFonts w:ascii="宋体" w:hAnsi="宋体" w:eastAsia="宋体"/>
          <w:bCs/>
          <w:sz w:val="28"/>
        </w:rPr>
        <w:t>5</w:t>
      </w:r>
      <w:r>
        <w:rPr>
          <w:rFonts w:hint="eastAsia" w:ascii="宋体" w:hAnsi="宋体" w:eastAsia="宋体"/>
          <w:bCs/>
          <w:sz w:val="28"/>
        </w:rPr>
        <w:t>学期进行社会调查、专业研究和撰写论文。学位论文撰写，从入学开始即应着手准备。学生在导师指导下，应尽早思考选题、收集资料，第</w:t>
      </w:r>
      <w:r>
        <w:rPr>
          <w:rFonts w:ascii="宋体" w:hAnsi="宋体" w:eastAsia="宋体"/>
          <w:bCs/>
          <w:sz w:val="28"/>
        </w:rPr>
        <w:t>4</w:t>
      </w:r>
      <w:r>
        <w:rPr>
          <w:rFonts w:hint="eastAsia" w:ascii="宋体" w:hAnsi="宋体" w:eastAsia="宋体"/>
          <w:bCs/>
          <w:sz w:val="28"/>
        </w:rPr>
        <w:t>学期确定论文选题，提交开题报告。第</w:t>
      </w:r>
      <w:r>
        <w:rPr>
          <w:rFonts w:ascii="宋体" w:hAnsi="宋体" w:eastAsia="宋体"/>
          <w:bCs/>
          <w:sz w:val="28"/>
        </w:rPr>
        <w:t>5</w:t>
      </w:r>
      <w:r>
        <w:rPr>
          <w:rFonts w:hint="eastAsia" w:ascii="宋体" w:hAnsi="宋体" w:eastAsia="宋体"/>
          <w:bCs/>
          <w:sz w:val="28"/>
        </w:rPr>
        <w:t>学期完成论文初稿。第</w:t>
      </w:r>
      <w:r>
        <w:rPr>
          <w:rFonts w:ascii="宋体" w:hAnsi="宋体" w:eastAsia="宋体"/>
          <w:bCs/>
          <w:sz w:val="28"/>
        </w:rPr>
        <w:t>6</w:t>
      </w:r>
      <w:r>
        <w:rPr>
          <w:rFonts w:hint="eastAsia" w:ascii="宋体" w:hAnsi="宋体" w:eastAsia="宋体"/>
          <w:bCs/>
          <w:sz w:val="28"/>
        </w:rPr>
        <w:t>学期修改，进行答辩。</w:t>
      </w:r>
    </w:p>
    <w:p>
      <w:pPr>
        <w:spacing w:line="560" w:lineRule="exact"/>
        <w:ind w:firstLine="600" w:firstLineChars="200"/>
        <w:rPr>
          <w:rFonts w:ascii="仿宋_GB2312" w:hAnsi="黑体" w:eastAsia="仿宋_GB2312"/>
          <w:bCs/>
          <w:sz w:val="30"/>
          <w:szCs w:val="30"/>
        </w:rPr>
      </w:pPr>
      <w:r>
        <w:rPr>
          <w:rFonts w:hint="eastAsia" w:ascii="黑体" w:hAnsi="黑体" w:eastAsia="黑体"/>
          <w:bCs/>
          <w:sz w:val="30"/>
          <w:szCs w:val="30"/>
        </w:rPr>
        <w:t>五、教学组织管理</w:t>
      </w:r>
    </w:p>
    <w:p>
      <w:pPr>
        <w:spacing w:line="540" w:lineRule="exact"/>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研究生部在校学位评定委员会的指导下，在主管校长的领导下，统一组织并实施研究生的培养工作，具体负责教学组织、思想政治工作和日常管理工作。</w:t>
      </w:r>
    </w:p>
    <w:p>
      <w:pPr>
        <w:spacing w:line="540" w:lineRule="exact"/>
        <w:ind w:firstLine="560" w:firstLineChars="200"/>
        <w:rPr>
          <w:rFonts w:ascii="宋体"/>
          <w:bCs/>
          <w:sz w:val="28"/>
          <w:szCs w:val="28"/>
        </w:rPr>
      </w:pPr>
      <w:r>
        <w:rPr>
          <w:rFonts w:ascii="宋体" w:hAnsi="宋体"/>
          <w:bCs/>
          <w:sz w:val="28"/>
          <w:szCs w:val="28"/>
        </w:rPr>
        <w:t>2.</w:t>
      </w:r>
      <w:r>
        <w:rPr>
          <w:rFonts w:hint="eastAsia" w:ascii="宋体" w:hAnsi="宋体"/>
          <w:bCs/>
          <w:sz w:val="28"/>
          <w:szCs w:val="28"/>
        </w:rPr>
        <w:t>教研部负责本专业培养方案的修订及有关教学工作，指导导师具体负责研究生的培养和论文指导工作。</w:t>
      </w:r>
    </w:p>
    <w:p>
      <w:pPr>
        <w:spacing w:line="540" w:lineRule="exact"/>
        <w:ind w:firstLine="560" w:firstLineChars="200"/>
        <w:rPr>
          <w:rFonts w:ascii="宋体"/>
          <w:bCs/>
          <w:iCs/>
          <w:sz w:val="28"/>
          <w:szCs w:val="28"/>
        </w:rPr>
      </w:pPr>
      <w:r>
        <w:rPr>
          <w:rFonts w:ascii="宋体" w:hAnsi="宋体"/>
          <w:bCs/>
          <w:sz w:val="28"/>
          <w:szCs w:val="28"/>
        </w:rPr>
        <w:t>3.</w:t>
      </w:r>
      <w:r>
        <w:rPr>
          <w:rFonts w:hint="eastAsia" w:ascii="宋体" w:hAnsi="宋体"/>
          <w:bCs/>
          <w:sz w:val="28"/>
          <w:szCs w:val="28"/>
        </w:rPr>
        <w:t>硕士生党支部、团总支负责党团组织生活和学生党、团员的管理工作。</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B0"/>
    <w:rsid w:val="000255E0"/>
    <w:rsid w:val="0003304B"/>
    <w:rsid w:val="000847BB"/>
    <w:rsid w:val="000A58F3"/>
    <w:rsid w:val="000A768E"/>
    <w:rsid w:val="000C5AB5"/>
    <w:rsid w:val="000C7EE4"/>
    <w:rsid w:val="000E48D6"/>
    <w:rsid w:val="00156A24"/>
    <w:rsid w:val="00184A05"/>
    <w:rsid w:val="001940E1"/>
    <w:rsid w:val="001B09FF"/>
    <w:rsid w:val="001F04C7"/>
    <w:rsid w:val="001F318F"/>
    <w:rsid w:val="00203BDC"/>
    <w:rsid w:val="002530B6"/>
    <w:rsid w:val="0028586F"/>
    <w:rsid w:val="002B1F6E"/>
    <w:rsid w:val="002C18BC"/>
    <w:rsid w:val="002D20EB"/>
    <w:rsid w:val="002D303E"/>
    <w:rsid w:val="002D6CAF"/>
    <w:rsid w:val="00371CA8"/>
    <w:rsid w:val="003850A5"/>
    <w:rsid w:val="00392BC6"/>
    <w:rsid w:val="00393EDD"/>
    <w:rsid w:val="00396DE1"/>
    <w:rsid w:val="003C73D3"/>
    <w:rsid w:val="00406A01"/>
    <w:rsid w:val="00431EA0"/>
    <w:rsid w:val="0043729B"/>
    <w:rsid w:val="0046382F"/>
    <w:rsid w:val="00464909"/>
    <w:rsid w:val="004A6C09"/>
    <w:rsid w:val="004B2661"/>
    <w:rsid w:val="004B3A2F"/>
    <w:rsid w:val="004C7869"/>
    <w:rsid w:val="004F796B"/>
    <w:rsid w:val="00506E74"/>
    <w:rsid w:val="00513A72"/>
    <w:rsid w:val="00514164"/>
    <w:rsid w:val="005159CA"/>
    <w:rsid w:val="00530FCC"/>
    <w:rsid w:val="00585E6F"/>
    <w:rsid w:val="005F0019"/>
    <w:rsid w:val="005F2FDF"/>
    <w:rsid w:val="006024B0"/>
    <w:rsid w:val="00605CBA"/>
    <w:rsid w:val="006346B0"/>
    <w:rsid w:val="006642FB"/>
    <w:rsid w:val="00677D96"/>
    <w:rsid w:val="0069063F"/>
    <w:rsid w:val="006F12B8"/>
    <w:rsid w:val="00746262"/>
    <w:rsid w:val="00752FE7"/>
    <w:rsid w:val="0076583E"/>
    <w:rsid w:val="007756DE"/>
    <w:rsid w:val="007A1ABB"/>
    <w:rsid w:val="00802F84"/>
    <w:rsid w:val="00811D48"/>
    <w:rsid w:val="00872F60"/>
    <w:rsid w:val="00886073"/>
    <w:rsid w:val="008A2122"/>
    <w:rsid w:val="008C630A"/>
    <w:rsid w:val="008D5E28"/>
    <w:rsid w:val="008F6B09"/>
    <w:rsid w:val="00900FAB"/>
    <w:rsid w:val="009410E3"/>
    <w:rsid w:val="009478C5"/>
    <w:rsid w:val="00955AFC"/>
    <w:rsid w:val="00971F20"/>
    <w:rsid w:val="009A5BDC"/>
    <w:rsid w:val="009D00B0"/>
    <w:rsid w:val="00A130EB"/>
    <w:rsid w:val="00A2400D"/>
    <w:rsid w:val="00A372AD"/>
    <w:rsid w:val="00A65841"/>
    <w:rsid w:val="00A81B0C"/>
    <w:rsid w:val="00AB08BB"/>
    <w:rsid w:val="00AB3C67"/>
    <w:rsid w:val="00AD7539"/>
    <w:rsid w:val="00B05E41"/>
    <w:rsid w:val="00B6209A"/>
    <w:rsid w:val="00BA125A"/>
    <w:rsid w:val="00BA58E2"/>
    <w:rsid w:val="00BB3B49"/>
    <w:rsid w:val="00BB4698"/>
    <w:rsid w:val="00BB58FF"/>
    <w:rsid w:val="00BF5E76"/>
    <w:rsid w:val="00C03527"/>
    <w:rsid w:val="00C119D9"/>
    <w:rsid w:val="00C15F7A"/>
    <w:rsid w:val="00CB64C6"/>
    <w:rsid w:val="00D52B13"/>
    <w:rsid w:val="00D66098"/>
    <w:rsid w:val="00DB20B1"/>
    <w:rsid w:val="00DC0DF8"/>
    <w:rsid w:val="00DE5B66"/>
    <w:rsid w:val="00DE7240"/>
    <w:rsid w:val="00DF6805"/>
    <w:rsid w:val="00DF727E"/>
    <w:rsid w:val="00E23C5B"/>
    <w:rsid w:val="00E47BAF"/>
    <w:rsid w:val="00E549AC"/>
    <w:rsid w:val="00EA6723"/>
    <w:rsid w:val="00EB4D3B"/>
    <w:rsid w:val="00EC69C6"/>
    <w:rsid w:val="00ED66ED"/>
    <w:rsid w:val="00ED6912"/>
    <w:rsid w:val="00EE2B35"/>
    <w:rsid w:val="00F01163"/>
    <w:rsid w:val="00F20C9E"/>
    <w:rsid w:val="00F459DA"/>
    <w:rsid w:val="00F6465F"/>
    <w:rsid w:val="00F92059"/>
    <w:rsid w:val="00F95B95"/>
    <w:rsid w:val="00FB571D"/>
    <w:rsid w:val="00FC5320"/>
    <w:rsid w:val="00FE7A9C"/>
    <w:rsid w:val="00FF61C8"/>
    <w:rsid w:val="0C655152"/>
    <w:rsid w:val="47802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99"/>
    <w:pPr>
      <w:ind w:firstLine="555"/>
    </w:pPr>
    <w:rPr>
      <w:rFonts w:ascii="楷体_GB2312" w:eastAsia="楷体_GB2312"/>
      <w:sz w:val="30"/>
      <w:szCs w:val="28"/>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link w:val="2"/>
    <w:qFormat/>
    <w:locked/>
    <w:uiPriority w:val="99"/>
    <w:rPr>
      <w:rFonts w:ascii="楷体_GB2312" w:hAnsi="Times New Roman" w:eastAsia="楷体_GB2312" w:cs="Times New Roman"/>
      <w:sz w:val="28"/>
      <w:szCs w:val="28"/>
    </w:rPr>
  </w:style>
  <w:style w:type="character" w:customStyle="1" w:styleId="9">
    <w:name w:val="页眉 字符"/>
    <w:link w:val="5"/>
    <w:semiHidden/>
    <w:qFormat/>
    <w:locked/>
    <w:uiPriority w:val="99"/>
    <w:rPr>
      <w:rFonts w:ascii="Times New Roman" w:hAnsi="Times New Roman" w:eastAsia="宋体" w:cs="Times New Roman"/>
      <w:sz w:val="18"/>
      <w:szCs w:val="18"/>
    </w:rPr>
  </w:style>
  <w:style w:type="character" w:customStyle="1" w:styleId="10">
    <w:name w:val="页脚 字符"/>
    <w:link w:val="4"/>
    <w:qFormat/>
    <w:locked/>
    <w:uiPriority w:val="99"/>
    <w:rPr>
      <w:rFonts w:ascii="Times New Roman" w:hAnsi="Times New Roman" w:eastAsia="宋体" w:cs="Times New Roman"/>
      <w:sz w:val="18"/>
      <w:szCs w:val="18"/>
    </w:rPr>
  </w:style>
  <w:style w:type="character" w:customStyle="1" w:styleId="11">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E47C5-FD92-4BAF-8521-4D8D4ECBAA2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264</Words>
  <Characters>1511</Characters>
  <Lines>12</Lines>
  <Paragraphs>3</Paragraphs>
  <TotalTime>208</TotalTime>
  <ScaleCrop>false</ScaleCrop>
  <LinksUpToDate>false</LinksUpToDate>
  <CharactersWithSpaces>1772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2018-05-10T00:56:00Z</dcterms:created>
  <dc:creator>admin</dc:creator>
  <cp:lastModifiedBy>admin</cp:lastModifiedBy>
  <cp:lastPrinted>2020-10-14T08:27:00Z</cp:lastPrinted>
  <dcterms:modified xsi:type="dcterms:W3CDTF">2020-10-21T05:01:36Z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