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91" w:rsidRDefault="007B37AB">
      <w:pPr>
        <w:spacing w:line="560" w:lineRule="exact"/>
        <w:jc w:val="center"/>
        <w:rPr>
          <w:rFonts w:ascii="华文中宋" w:eastAsia="华文中宋" w:hAnsi="华文中宋"/>
          <w:bCs/>
          <w:sz w:val="36"/>
          <w:szCs w:val="36"/>
        </w:rPr>
      </w:pPr>
      <w:r>
        <w:rPr>
          <w:rFonts w:ascii="华文中宋" w:eastAsia="华文中宋" w:hAnsi="华文中宋" w:hint="eastAsia"/>
          <w:bCs/>
          <w:sz w:val="36"/>
          <w:szCs w:val="36"/>
        </w:rPr>
        <w:t>产业经济学专业硕士生培养方案</w:t>
      </w:r>
    </w:p>
    <w:p w:rsidR="00D46E91" w:rsidRDefault="007B37AB">
      <w:pPr>
        <w:spacing w:line="560" w:lineRule="exact"/>
        <w:jc w:val="center"/>
        <w:rPr>
          <w:rFonts w:ascii="华文中宋" w:eastAsia="华文中宋" w:hAnsi="华文中宋"/>
          <w:bCs/>
          <w:sz w:val="36"/>
          <w:szCs w:val="36"/>
        </w:rPr>
      </w:pPr>
      <w:r>
        <w:rPr>
          <w:rFonts w:ascii="华文中宋" w:eastAsia="华文中宋" w:hAnsi="华文中宋" w:hint="eastAsia"/>
          <w:bCs/>
          <w:sz w:val="36"/>
          <w:szCs w:val="36"/>
        </w:rPr>
        <w:t>（</w:t>
      </w:r>
      <w:r>
        <w:rPr>
          <w:rFonts w:ascii="华文中宋" w:eastAsia="华文中宋" w:hAnsi="华文中宋" w:hint="eastAsia"/>
          <w:bCs/>
          <w:sz w:val="36"/>
          <w:szCs w:val="36"/>
        </w:rPr>
        <w:t>0</w:t>
      </w:r>
      <w:r>
        <w:rPr>
          <w:rFonts w:ascii="华文中宋" w:eastAsia="华文中宋" w:hAnsi="华文中宋"/>
          <w:bCs/>
          <w:sz w:val="36"/>
          <w:szCs w:val="36"/>
        </w:rPr>
        <w:t>20205</w:t>
      </w:r>
      <w:r>
        <w:rPr>
          <w:rFonts w:ascii="华文中宋" w:eastAsia="华文中宋" w:hAnsi="华文中宋" w:hint="eastAsia"/>
          <w:bCs/>
          <w:sz w:val="36"/>
          <w:szCs w:val="36"/>
        </w:rPr>
        <w:t>）</w:t>
      </w:r>
    </w:p>
    <w:p w:rsidR="00D46E91" w:rsidRDefault="00D46E91">
      <w:pPr>
        <w:spacing w:line="560" w:lineRule="exact"/>
        <w:rPr>
          <w:rFonts w:ascii="仿宋_GB2312" w:eastAsia="仿宋_GB2312"/>
          <w:bCs/>
          <w:sz w:val="10"/>
          <w:szCs w:val="10"/>
        </w:rPr>
      </w:pPr>
    </w:p>
    <w:p w:rsidR="00D46E91" w:rsidRDefault="007B37AB">
      <w:pPr>
        <w:spacing w:line="560" w:lineRule="exact"/>
        <w:ind w:firstLineChars="200" w:firstLine="600"/>
        <w:rPr>
          <w:rFonts w:ascii="黑体" w:eastAsia="黑体" w:hAnsi="黑体"/>
          <w:bCs/>
          <w:sz w:val="30"/>
          <w:szCs w:val="30"/>
        </w:rPr>
      </w:pPr>
      <w:r>
        <w:rPr>
          <w:rFonts w:ascii="黑体" w:eastAsia="黑体" w:hAnsi="黑体" w:hint="eastAsia"/>
          <w:bCs/>
          <w:sz w:val="30"/>
          <w:szCs w:val="30"/>
        </w:rPr>
        <w:t>一、培养目标</w:t>
      </w:r>
    </w:p>
    <w:p w:rsidR="00D46E91" w:rsidRDefault="007B37AB">
      <w:pPr>
        <w:spacing w:line="560" w:lineRule="exact"/>
        <w:ind w:firstLineChars="200" w:firstLine="560"/>
        <w:rPr>
          <w:rFonts w:ascii="宋体"/>
          <w:bCs/>
          <w:sz w:val="28"/>
          <w:szCs w:val="28"/>
        </w:rPr>
      </w:pPr>
      <w:r>
        <w:rPr>
          <w:rFonts w:ascii="宋体" w:hAnsi="宋体" w:hint="eastAsia"/>
          <w:bCs/>
          <w:sz w:val="28"/>
          <w:szCs w:val="28"/>
        </w:rPr>
        <w:t>本专业培养具有复合知识结构、独立工作能力和开阔学术视野的产业经济学高级专门人才。通过对学生在产业经济学理论、研究方法以及专门知识、科研能力等方面的严格训练，使其具备在相关领域从事管理、研究、教学工作的能力。通过培养，使学生毕业后能够胜任高等院校、研究机构、党政机关、企事业单位等部门的教学、理论研究、宣传及管理工作，或为进一步深造夯实理论学习能力和科研能力的基础。为此，学生在学习过程中应达到以下目标：</w:t>
      </w:r>
    </w:p>
    <w:p w:rsidR="00D46E91" w:rsidRDefault="007B37AB">
      <w:pPr>
        <w:spacing w:line="560" w:lineRule="exact"/>
        <w:ind w:firstLineChars="200" w:firstLine="560"/>
        <w:rPr>
          <w:rFonts w:ascii="宋体"/>
          <w:bCs/>
          <w:sz w:val="28"/>
          <w:szCs w:val="28"/>
        </w:rPr>
      </w:pPr>
      <w:r>
        <w:rPr>
          <w:rFonts w:ascii="宋体" w:hAnsi="宋体"/>
          <w:bCs/>
          <w:sz w:val="28"/>
          <w:szCs w:val="28"/>
        </w:rPr>
        <w:t>1.</w:t>
      </w:r>
      <w:r>
        <w:rPr>
          <w:rFonts w:ascii="宋体" w:hAnsi="宋体" w:hint="eastAsia"/>
          <w:bCs/>
          <w:sz w:val="28"/>
          <w:szCs w:val="28"/>
        </w:rPr>
        <w:t>热爱祖国、热爱人民、热爱中国共产党；具有严谨求实的思想作风和开拓进取的精神。</w:t>
      </w:r>
    </w:p>
    <w:p w:rsidR="00D46E91" w:rsidRDefault="007B37AB">
      <w:pPr>
        <w:spacing w:line="560" w:lineRule="exact"/>
        <w:ind w:firstLineChars="200" w:firstLine="560"/>
        <w:rPr>
          <w:rFonts w:ascii="宋体"/>
          <w:bCs/>
          <w:sz w:val="28"/>
          <w:szCs w:val="28"/>
        </w:rPr>
      </w:pPr>
      <w:r>
        <w:rPr>
          <w:rFonts w:ascii="宋体" w:hAnsi="宋体"/>
          <w:bCs/>
          <w:sz w:val="28"/>
          <w:szCs w:val="28"/>
        </w:rPr>
        <w:t>2.</w:t>
      </w:r>
      <w:r>
        <w:rPr>
          <w:rFonts w:ascii="宋体" w:hAnsi="宋体" w:hint="eastAsia"/>
          <w:bCs/>
          <w:sz w:val="28"/>
          <w:szCs w:val="28"/>
        </w:rPr>
        <w:t>具有坚实的马克思主义理论基础，系统掌握产业经济学理论，能够运用计量经济学和博弈论等现代经济学方法独立从事相关科研活动；能够理论联系实际，在本专业领域发现、分析和解决问题，具有产业经济政策研究和从事产业经济管理的能力。</w:t>
      </w:r>
    </w:p>
    <w:p w:rsidR="00D46E91" w:rsidRDefault="007B37AB">
      <w:pPr>
        <w:spacing w:line="560" w:lineRule="exact"/>
        <w:ind w:firstLineChars="200" w:firstLine="560"/>
        <w:rPr>
          <w:rFonts w:ascii="宋体"/>
          <w:bCs/>
          <w:sz w:val="28"/>
          <w:szCs w:val="28"/>
        </w:rPr>
      </w:pPr>
      <w:r>
        <w:rPr>
          <w:rFonts w:ascii="宋体" w:hAnsi="宋体"/>
          <w:bCs/>
          <w:sz w:val="28"/>
          <w:szCs w:val="28"/>
        </w:rPr>
        <w:t>3.</w:t>
      </w:r>
      <w:r>
        <w:rPr>
          <w:rFonts w:ascii="宋体" w:hAnsi="宋体" w:hint="eastAsia"/>
          <w:bCs/>
          <w:sz w:val="28"/>
          <w:szCs w:val="28"/>
        </w:rPr>
        <w:t>知识结构合理、视野开阔，具有对经济理论问题和现实经济问题的问题意识、研究兴趣，具有扎实的理论功底，具有观察分析问题的研究能力，具有表达观点和见解的口头、文字表达能力。</w:t>
      </w:r>
    </w:p>
    <w:p w:rsidR="00D46E91" w:rsidRDefault="007B37AB">
      <w:pPr>
        <w:spacing w:line="560" w:lineRule="exact"/>
        <w:ind w:firstLineChars="200" w:firstLine="560"/>
        <w:rPr>
          <w:rFonts w:ascii="宋体"/>
          <w:bCs/>
          <w:sz w:val="28"/>
          <w:szCs w:val="28"/>
        </w:rPr>
      </w:pPr>
      <w:r>
        <w:rPr>
          <w:rFonts w:ascii="宋体" w:hAnsi="宋体"/>
          <w:bCs/>
          <w:sz w:val="28"/>
          <w:szCs w:val="28"/>
        </w:rPr>
        <w:t>4.</w:t>
      </w:r>
      <w:r>
        <w:rPr>
          <w:rFonts w:ascii="宋体" w:hAnsi="宋体" w:hint="eastAsia"/>
          <w:bCs/>
          <w:sz w:val="28"/>
          <w:szCs w:val="28"/>
        </w:rPr>
        <w:t>全面掌握一门外语，能够熟练掌握运用计</w:t>
      </w:r>
      <w:r>
        <w:rPr>
          <w:rFonts w:ascii="宋体" w:hAnsi="宋体" w:hint="eastAsia"/>
          <w:bCs/>
          <w:sz w:val="28"/>
          <w:szCs w:val="28"/>
        </w:rPr>
        <w:t>算机应用技术，具备学术资料和数据搜集整理能力。</w:t>
      </w:r>
    </w:p>
    <w:p w:rsidR="00D46E91" w:rsidRDefault="007B37AB">
      <w:pPr>
        <w:widowControl/>
        <w:ind w:firstLineChars="200" w:firstLine="600"/>
        <w:jc w:val="left"/>
        <w:rPr>
          <w:rFonts w:ascii="宋体"/>
          <w:bCs/>
          <w:sz w:val="28"/>
          <w:szCs w:val="28"/>
        </w:rPr>
      </w:pPr>
      <w:r>
        <w:rPr>
          <w:rFonts w:ascii="黑体" w:eastAsia="黑体" w:hAnsi="黑体" w:hint="eastAsia"/>
          <w:bCs/>
          <w:sz w:val="30"/>
          <w:szCs w:val="30"/>
        </w:rPr>
        <w:lastRenderedPageBreak/>
        <w:t>二、课程设置与学分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827"/>
        <w:gridCol w:w="737"/>
        <w:gridCol w:w="737"/>
        <w:gridCol w:w="737"/>
        <w:gridCol w:w="2122"/>
      </w:tblGrid>
      <w:tr w:rsidR="00D46E91">
        <w:trPr>
          <w:cantSplit/>
          <w:trHeight w:val="737"/>
        </w:trPr>
        <w:tc>
          <w:tcPr>
            <w:tcW w:w="737" w:type="dxa"/>
            <w:vAlign w:val="center"/>
          </w:tcPr>
          <w:p w:rsidR="00D46E91" w:rsidRDefault="007B37AB">
            <w:pPr>
              <w:jc w:val="center"/>
              <w:rPr>
                <w:rFonts w:ascii="黑体" w:eastAsia="黑体" w:hAnsi="黑体"/>
                <w:bCs/>
                <w:sz w:val="24"/>
              </w:rPr>
            </w:pPr>
            <w:r>
              <w:rPr>
                <w:rFonts w:ascii="黑体" w:eastAsia="黑体" w:hAnsi="黑体" w:hint="eastAsia"/>
                <w:bCs/>
                <w:sz w:val="24"/>
              </w:rPr>
              <w:t>类别</w:t>
            </w:r>
          </w:p>
        </w:tc>
        <w:tc>
          <w:tcPr>
            <w:tcW w:w="3827" w:type="dxa"/>
            <w:vAlign w:val="center"/>
          </w:tcPr>
          <w:p w:rsidR="00D46E91" w:rsidRDefault="007B37AB">
            <w:pPr>
              <w:jc w:val="center"/>
              <w:rPr>
                <w:rFonts w:ascii="黑体" w:eastAsia="黑体" w:hAnsi="黑体"/>
                <w:bCs/>
                <w:sz w:val="24"/>
              </w:rPr>
            </w:pPr>
            <w:r>
              <w:rPr>
                <w:rFonts w:ascii="黑体" w:eastAsia="黑体" w:hAnsi="黑体" w:hint="eastAsia"/>
                <w:bCs/>
                <w:sz w:val="24"/>
              </w:rPr>
              <w:t>课程名称</w:t>
            </w:r>
          </w:p>
        </w:tc>
        <w:tc>
          <w:tcPr>
            <w:tcW w:w="737" w:type="dxa"/>
            <w:vAlign w:val="center"/>
          </w:tcPr>
          <w:p w:rsidR="00D46E91" w:rsidRDefault="007B37AB">
            <w:pPr>
              <w:jc w:val="center"/>
              <w:rPr>
                <w:rFonts w:ascii="黑体" w:eastAsia="黑体" w:hAnsi="黑体"/>
                <w:bCs/>
                <w:sz w:val="24"/>
              </w:rPr>
            </w:pPr>
            <w:r>
              <w:rPr>
                <w:rFonts w:ascii="黑体" w:eastAsia="黑体" w:hAnsi="黑体" w:hint="eastAsia"/>
                <w:bCs/>
                <w:sz w:val="24"/>
              </w:rPr>
              <w:t>学分</w:t>
            </w:r>
          </w:p>
        </w:tc>
        <w:tc>
          <w:tcPr>
            <w:tcW w:w="737" w:type="dxa"/>
            <w:vAlign w:val="center"/>
          </w:tcPr>
          <w:p w:rsidR="00D46E91" w:rsidRDefault="007B37AB">
            <w:pPr>
              <w:jc w:val="center"/>
              <w:rPr>
                <w:rFonts w:ascii="黑体" w:eastAsia="黑体" w:hAnsi="黑体"/>
                <w:bCs/>
                <w:sz w:val="24"/>
              </w:rPr>
            </w:pPr>
            <w:r>
              <w:rPr>
                <w:rFonts w:ascii="黑体" w:eastAsia="黑体" w:hAnsi="黑体" w:hint="eastAsia"/>
                <w:bCs/>
                <w:sz w:val="24"/>
              </w:rPr>
              <w:t>学时</w:t>
            </w:r>
          </w:p>
        </w:tc>
        <w:tc>
          <w:tcPr>
            <w:tcW w:w="737" w:type="dxa"/>
            <w:vAlign w:val="center"/>
          </w:tcPr>
          <w:p w:rsidR="00D46E91" w:rsidRDefault="007B37AB">
            <w:pPr>
              <w:jc w:val="center"/>
              <w:rPr>
                <w:rFonts w:ascii="黑体" w:eastAsia="黑体" w:hAnsi="黑体"/>
                <w:bCs/>
                <w:sz w:val="24"/>
              </w:rPr>
            </w:pPr>
            <w:r>
              <w:rPr>
                <w:rFonts w:ascii="黑体" w:eastAsia="黑体" w:hAnsi="黑体" w:hint="eastAsia"/>
                <w:bCs/>
                <w:sz w:val="24"/>
              </w:rPr>
              <w:t>上课</w:t>
            </w:r>
          </w:p>
          <w:p w:rsidR="00D46E91" w:rsidRDefault="007B37AB">
            <w:pPr>
              <w:jc w:val="center"/>
              <w:rPr>
                <w:rFonts w:ascii="黑体" w:eastAsia="黑体" w:hAnsi="黑体"/>
                <w:bCs/>
                <w:sz w:val="24"/>
              </w:rPr>
            </w:pPr>
            <w:r>
              <w:rPr>
                <w:rFonts w:ascii="黑体" w:eastAsia="黑体" w:hAnsi="黑体" w:hint="eastAsia"/>
                <w:bCs/>
                <w:sz w:val="24"/>
              </w:rPr>
              <w:t>学期</w:t>
            </w:r>
          </w:p>
        </w:tc>
        <w:tc>
          <w:tcPr>
            <w:tcW w:w="2122" w:type="dxa"/>
            <w:vAlign w:val="center"/>
          </w:tcPr>
          <w:p w:rsidR="00D46E91" w:rsidRDefault="007B37AB">
            <w:pPr>
              <w:jc w:val="center"/>
              <w:rPr>
                <w:rFonts w:ascii="黑体" w:eastAsia="黑体" w:hAnsi="黑体"/>
                <w:bCs/>
                <w:sz w:val="24"/>
              </w:rPr>
            </w:pPr>
            <w:r>
              <w:rPr>
                <w:rFonts w:ascii="黑体" w:eastAsia="黑体" w:hAnsi="黑体" w:hint="eastAsia"/>
                <w:bCs/>
                <w:sz w:val="24"/>
              </w:rPr>
              <w:t>备注</w:t>
            </w:r>
          </w:p>
        </w:tc>
      </w:tr>
      <w:tr w:rsidR="00D46E91">
        <w:trPr>
          <w:cantSplit/>
          <w:trHeight w:val="737"/>
        </w:trPr>
        <w:tc>
          <w:tcPr>
            <w:tcW w:w="737" w:type="dxa"/>
            <w:vMerge w:val="restart"/>
            <w:textDirection w:val="tbRlV"/>
            <w:vAlign w:val="center"/>
          </w:tcPr>
          <w:p w:rsidR="00D46E91" w:rsidRDefault="007B37AB">
            <w:pPr>
              <w:ind w:left="113" w:right="113"/>
              <w:jc w:val="center"/>
              <w:rPr>
                <w:rFonts w:ascii="黑体" w:eastAsia="黑体" w:hAnsi="黑体"/>
                <w:bCs/>
                <w:spacing w:val="10"/>
                <w:sz w:val="24"/>
              </w:rPr>
            </w:pPr>
            <w:r>
              <w:rPr>
                <w:rFonts w:ascii="黑体" w:eastAsia="黑体" w:hAnsi="黑体" w:hint="eastAsia"/>
                <w:bCs/>
                <w:spacing w:val="10"/>
                <w:sz w:val="24"/>
              </w:rPr>
              <w:t>公共必修课</w:t>
            </w:r>
          </w:p>
        </w:tc>
        <w:tc>
          <w:tcPr>
            <w:tcW w:w="3827" w:type="dxa"/>
            <w:vAlign w:val="center"/>
          </w:tcPr>
          <w:p w:rsidR="00D46E91" w:rsidRDefault="007B37AB">
            <w:pPr>
              <w:jc w:val="center"/>
              <w:rPr>
                <w:rFonts w:ascii="宋体" w:hAnsi="宋体"/>
                <w:sz w:val="24"/>
              </w:rPr>
            </w:pPr>
            <w:r>
              <w:rPr>
                <w:rFonts w:ascii="宋体" w:hAnsi="宋体" w:hint="eastAsia"/>
                <w:sz w:val="24"/>
              </w:rPr>
              <w:t>1</w:t>
            </w:r>
            <w:r>
              <w:rPr>
                <w:rFonts w:ascii="宋体" w:hAnsi="宋体" w:hint="eastAsia"/>
                <w:sz w:val="24"/>
              </w:rPr>
              <w:t>、习近平新时代中国特色社会主义思想</w:t>
            </w:r>
          </w:p>
        </w:tc>
        <w:tc>
          <w:tcPr>
            <w:tcW w:w="737" w:type="dxa"/>
            <w:vAlign w:val="center"/>
          </w:tcPr>
          <w:p w:rsidR="00D46E91" w:rsidRDefault="007B37AB">
            <w:pPr>
              <w:rPr>
                <w:rFonts w:ascii="宋体" w:hAnsi="宋体"/>
                <w:sz w:val="24"/>
              </w:rPr>
            </w:pPr>
            <w:r>
              <w:rPr>
                <w:rFonts w:ascii="宋体" w:hAnsi="宋体"/>
                <w:sz w:val="24"/>
              </w:rPr>
              <w:t>2</w:t>
            </w:r>
          </w:p>
        </w:tc>
        <w:tc>
          <w:tcPr>
            <w:tcW w:w="737" w:type="dxa"/>
            <w:vAlign w:val="center"/>
          </w:tcPr>
          <w:p w:rsidR="00D46E91" w:rsidRDefault="007B37AB">
            <w:pPr>
              <w:rPr>
                <w:rFonts w:ascii="宋体" w:hAnsi="宋体"/>
                <w:sz w:val="24"/>
              </w:rPr>
            </w:pPr>
            <w:r>
              <w:rPr>
                <w:rFonts w:ascii="宋体" w:hAnsi="宋体"/>
                <w:sz w:val="24"/>
              </w:rPr>
              <w:t>36</w:t>
            </w:r>
          </w:p>
        </w:tc>
        <w:tc>
          <w:tcPr>
            <w:tcW w:w="737" w:type="dxa"/>
            <w:vAlign w:val="center"/>
          </w:tcPr>
          <w:p w:rsidR="00D46E91" w:rsidRDefault="007B37AB">
            <w:pPr>
              <w:rPr>
                <w:rFonts w:ascii="宋体" w:hAnsi="宋体"/>
                <w:sz w:val="24"/>
              </w:rPr>
            </w:pPr>
            <w:r>
              <w:rPr>
                <w:rFonts w:ascii="宋体" w:hAnsi="宋体"/>
                <w:sz w:val="24"/>
              </w:rPr>
              <w:t>1</w:t>
            </w:r>
          </w:p>
        </w:tc>
        <w:tc>
          <w:tcPr>
            <w:tcW w:w="2122" w:type="dxa"/>
            <w:vMerge w:val="restart"/>
            <w:vAlign w:val="center"/>
          </w:tcPr>
          <w:p w:rsidR="00D46E91" w:rsidRDefault="007B37AB">
            <w:pPr>
              <w:rPr>
                <w:rFonts w:ascii="宋体" w:hAnsi="宋体"/>
                <w:bCs/>
                <w:sz w:val="24"/>
              </w:rPr>
            </w:pPr>
            <w:r>
              <w:rPr>
                <w:rFonts w:ascii="宋体" w:hAnsi="宋体" w:hint="eastAsia"/>
                <w:bCs/>
                <w:sz w:val="24"/>
              </w:rPr>
              <w:t>公共必修课需全部修完，总计</w:t>
            </w:r>
            <w:r w:rsidRPr="00855ED0">
              <w:rPr>
                <w:rFonts w:ascii="宋体" w:hAnsi="宋体"/>
                <w:bCs/>
                <w:sz w:val="24"/>
                <w:u w:val="single"/>
              </w:rPr>
              <w:t>11</w:t>
            </w:r>
            <w:r>
              <w:rPr>
                <w:rFonts w:ascii="宋体" w:hAnsi="宋体" w:hint="eastAsia"/>
                <w:bCs/>
                <w:sz w:val="24"/>
              </w:rPr>
              <w:t>学分。</w:t>
            </w: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2</w:t>
            </w:r>
            <w:r>
              <w:rPr>
                <w:rFonts w:ascii="宋体" w:hAnsi="宋体" w:hint="eastAsia"/>
                <w:sz w:val="24"/>
              </w:rPr>
              <w:t>、毛泽东思想与中国特色社会主义理论体系概论</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3</w:t>
            </w:r>
            <w:r>
              <w:rPr>
                <w:rFonts w:ascii="宋体" w:hAnsi="宋体" w:hint="eastAsia"/>
                <w:sz w:val="24"/>
              </w:rPr>
              <w:t>、中共党史与党性教育</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3</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4</w:t>
            </w:r>
            <w:r>
              <w:rPr>
                <w:rFonts w:ascii="宋体" w:hAnsi="宋体" w:hint="eastAsia"/>
                <w:sz w:val="24"/>
              </w:rPr>
              <w:t>、外语</w:t>
            </w:r>
          </w:p>
        </w:tc>
        <w:tc>
          <w:tcPr>
            <w:tcW w:w="737" w:type="dxa"/>
            <w:vAlign w:val="center"/>
          </w:tcPr>
          <w:p w:rsidR="00D46E91" w:rsidRDefault="007B37AB">
            <w:pPr>
              <w:rPr>
                <w:rFonts w:ascii="宋体" w:hAnsi="宋体"/>
                <w:sz w:val="24"/>
              </w:rPr>
            </w:pPr>
            <w:r>
              <w:rPr>
                <w:rFonts w:ascii="宋体" w:hAnsi="宋体" w:hint="eastAsia"/>
                <w:sz w:val="24"/>
              </w:rPr>
              <w:t>4</w:t>
            </w:r>
          </w:p>
        </w:tc>
        <w:tc>
          <w:tcPr>
            <w:tcW w:w="737" w:type="dxa"/>
            <w:vAlign w:val="center"/>
          </w:tcPr>
          <w:p w:rsidR="00D46E91" w:rsidRDefault="007B37AB">
            <w:pPr>
              <w:rPr>
                <w:rFonts w:ascii="宋体" w:hAnsi="宋体"/>
                <w:sz w:val="24"/>
              </w:rPr>
            </w:pPr>
            <w:r>
              <w:rPr>
                <w:rFonts w:ascii="宋体" w:hAnsi="宋体" w:hint="eastAsia"/>
                <w:sz w:val="24"/>
              </w:rPr>
              <w:t>216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5</w:t>
            </w:r>
            <w:r>
              <w:rPr>
                <w:rFonts w:ascii="宋体" w:hAnsi="宋体" w:hint="eastAsia"/>
                <w:sz w:val="24"/>
              </w:rPr>
              <w:t>、学术规范</w:t>
            </w:r>
            <w:r>
              <w:rPr>
                <w:rFonts w:ascii="宋体" w:hAnsi="宋体"/>
                <w:sz w:val="24"/>
              </w:rPr>
              <w:t>与</w:t>
            </w:r>
            <w:r>
              <w:rPr>
                <w:rFonts w:ascii="宋体" w:hAnsi="宋体" w:hint="eastAsia"/>
                <w:sz w:val="24"/>
              </w:rPr>
              <w:t>论文写作指导</w:t>
            </w:r>
          </w:p>
        </w:tc>
        <w:tc>
          <w:tcPr>
            <w:tcW w:w="737" w:type="dxa"/>
            <w:vAlign w:val="center"/>
          </w:tcPr>
          <w:p w:rsidR="00D46E91" w:rsidRDefault="007B37AB">
            <w:pPr>
              <w:rPr>
                <w:rFonts w:ascii="宋体" w:hAnsi="宋体"/>
                <w:sz w:val="24"/>
              </w:rPr>
            </w:pPr>
            <w:r>
              <w:rPr>
                <w:rFonts w:ascii="宋体" w:hAnsi="宋体" w:hint="eastAsia"/>
                <w:sz w:val="24"/>
              </w:rPr>
              <w:t>1</w:t>
            </w:r>
          </w:p>
        </w:tc>
        <w:tc>
          <w:tcPr>
            <w:tcW w:w="737" w:type="dxa"/>
            <w:vAlign w:val="center"/>
          </w:tcPr>
          <w:p w:rsidR="00D46E91" w:rsidRDefault="007B37AB">
            <w:pPr>
              <w:rPr>
                <w:rFonts w:ascii="宋体" w:hAnsi="宋体"/>
                <w:sz w:val="24"/>
              </w:rPr>
            </w:pPr>
            <w:r>
              <w:rPr>
                <w:rFonts w:ascii="宋体" w:hAnsi="宋体" w:hint="eastAsia"/>
                <w:sz w:val="24"/>
              </w:rPr>
              <w:t>16</w:t>
            </w:r>
          </w:p>
        </w:tc>
        <w:tc>
          <w:tcPr>
            <w:tcW w:w="737" w:type="dxa"/>
            <w:vAlign w:val="center"/>
          </w:tcPr>
          <w:p w:rsidR="00D46E91" w:rsidRDefault="007B37AB">
            <w:pPr>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3</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val="restart"/>
            <w:textDirection w:val="tbRlV"/>
            <w:vAlign w:val="center"/>
          </w:tcPr>
          <w:p w:rsidR="00D46E91" w:rsidRDefault="007B37AB">
            <w:pPr>
              <w:ind w:left="113" w:right="113"/>
              <w:jc w:val="center"/>
              <w:rPr>
                <w:rFonts w:ascii="黑体" w:eastAsia="黑体" w:hAnsi="黑体"/>
                <w:bCs/>
                <w:sz w:val="24"/>
              </w:rPr>
            </w:pPr>
            <w:r>
              <w:rPr>
                <w:rFonts w:ascii="黑体" w:eastAsia="黑体" w:hAnsi="黑体" w:hint="eastAsia"/>
                <w:bCs/>
                <w:sz w:val="24"/>
              </w:rPr>
              <w:t>公共</w:t>
            </w:r>
            <w:r>
              <w:rPr>
                <w:rFonts w:ascii="黑体" w:eastAsia="黑体" w:hAnsi="黑体"/>
                <w:bCs/>
                <w:sz w:val="24"/>
              </w:rPr>
              <w:t>选修课</w:t>
            </w:r>
          </w:p>
        </w:tc>
        <w:tc>
          <w:tcPr>
            <w:tcW w:w="3827" w:type="dxa"/>
            <w:vAlign w:val="center"/>
          </w:tcPr>
          <w:p w:rsidR="00D46E91" w:rsidRDefault="007B37AB">
            <w:pPr>
              <w:jc w:val="center"/>
              <w:rPr>
                <w:rFonts w:ascii="宋体" w:hAnsi="宋体"/>
                <w:sz w:val="24"/>
              </w:rPr>
            </w:pPr>
            <w:r>
              <w:rPr>
                <w:rFonts w:ascii="宋体" w:hAnsi="宋体" w:hint="eastAsia"/>
                <w:sz w:val="24"/>
              </w:rPr>
              <w:t>1</w:t>
            </w:r>
            <w:r>
              <w:rPr>
                <w:rFonts w:ascii="宋体" w:hAnsi="宋体" w:hint="eastAsia"/>
                <w:sz w:val="24"/>
              </w:rPr>
              <w:t>、西方经济学</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w:t>
            </w:r>
          </w:p>
        </w:tc>
        <w:tc>
          <w:tcPr>
            <w:tcW w:w="2122" w:type="dxa"/>
            <w:vMerge w:val="restart"/>
            <w:vAlign w:val="center"/>
          </w:tcPr>
          <w:p w:rsidR="00D46E91" w:rsidRDefault="007B37AB">
            <w:pPr>
              <w:jc w:val="center"/>
              <w:rPr>
                <w:rFonts w:ascii="宋体" w:hAnsi="宋体"/>
                <w:bCs/>
                <w:sz w:val="24"/>
              </w:rPr>
            </w:pPr>
            <w:r>
              <w:rPr>
                <w:rFonts w:ascii="宋体" w:hAnsi="宋体" w:hint="eastAsia"/>
                <w:bCs/>
                <w:sz w:val="24"/>
              </w:rPr>
              <w:t>从</w:t>
            </w:r>
            <w:r>
              <w:rPr>
                <w:rFonts w:ascii="宋体" w:hAnsi="宋体"/>
                <w:bCs/>
                <w:sz w:val="24"/>
              </w:rPr>
              <w:t>公共选修课目录中选择</w:t>
            </w:r>
            <w:bookmarkStart w:id="0" w:name="_GoBack"/>
            <w:r w:rsidRPr="00855ED0">
              <w:rPr>
                <w:rFonts w:ascii="宋体" w:hAnsi="宋体" w:hint="eastAsia"/>
                <w:bCs/>
                <w:sz w:val="24"/>
                <w:u w:val="single"/>
              </w:rPr>
              <w:t>2</w:t>
            </w:r>
            <w:bookmarkEnd w:id="0"/>
            <w:r>
              <w:rPr>
                <w:rFonts w:ascii="宋体" w:hAnsi="宋体" w:hint="eastAsia"/>
                <w:bCs/>
                <w:sz w:val="24"/>
              </w:rPr>
              <w:t>门</w:t>
            </w:r>
            <w:r>
              <w:rPr>
                <w:rFonts w:ascii="宋体" w:hAnsi="宋体"/>
                <w:bCs/>
                <w:sz w:val="24"/>
              </w:rPr>
              <w:t>，</w:t>
            </w:r>
            <w:r>
              <w:rPr>
                <w:rFonts w:ascii="宋体" w:hAnsi="宋体" w:hint="eastAsia"/>
                <w:bCs/>
                <w:sz w:val="24"/>
              </w:rPr>
              <w:t>总计</w:t>
            </w:r>
            <w:r>
              <w:rPr>
                <w:rFonts w:ascii="宋体" w:hAnsi="宋体" w:hint="eastAsia"/>
                <w:bCs/>
                <w:sz w:val="24"/>
              </w:rPr>
              <w:t>4</w:t>
            </w:r>
            <w:r>
              <w:rPr>
                <w:rFonts w:ascii="宋体" w:hAnsi="宋体" w:hint="eastAsia"/>
                <w:bCs/>
                <w:sz w:val="24"/>
              </w:rPr>
              <w:t>学分</w:t>
            </w: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2</w:t>
            </w:r>
            <w:r>
              <w:rPr>
                <w:rFonts w:ascii="宋体" w:hAnsi="宋体" w:hint="eastAsia"/>
                <w:sz w:val="24"/>
              </w:rPr>
              <w:t>、计量经济学</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val="restart"/>
            <w:textDirection w:val="tbRlV"/>
            <w:vAlign w:val="center"/>
          </w:tcPr>
          <w:p w:rsidR="00D46E91" w:rsidRDefault="007B37AB">
            <w:pPr>
              <w:ind w:left="113" w:right="113"/>
              <w:jc w:val="center"/>
              <w:rPr>
                <w:rFonts w:ascii="黑体" w:eastAsia="黑体" w:hAnsi="黑体"/>
                <w:bCs/>
                <w:sz w:val="24"/>
              </w:rPr>
            </w:pPr>
            <w:r>
              <w:rPr>
                <w:rFonts w:ascii="黑体" w:eastAsia="黑体" w:hAnsi="黑体" w:hint="eastAsia"/>
                <w:bCs/>
                <w:sz w:val="24"/>
              </w:rPr>
              <w:t>专业必修课</w:t>
            </w:r>
          </w:p>
        </w:tc>
        <w:tc>
          <w:tcPr>
            <w:tcW w:w="3827" w:type="dxa"/>
            <w:vAlign w:val="center"/>
          </w:tcPr>
          <w:p w:rsidR="00D46E91" w:rsidRDefault="007B37AB">
            <w:pPr>
              <w:jc w:val="center"/>
              <w:rPr>
                <w:rFonts w:ascii="宋体" w:hAnsi="宋体"/>
                <w:sz w:val="24"/>
              </w:rPr>
            </w:pPr>
            <w:r>
              <w:rPr>
                <w:rFonts w:ascii="宋体" w:hAnsi="宋体" w:hint="eastAsia"/>
                <w:sz w:val="24"/>
              </w:rPr>
              <w:t>产业经济学导论</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restart"/>
            <w:vAlign w:val="center"/>
          </w:tcPr>
          <w:p w:rsidR="00D46E91" w:rsidRDefault="007B37AB">
            <w:pPr>
              <w:spacing w:line="240" w:lineRule="atLeast"/>
              <w:rPr>
                <w:rFonts w:ascii="宋体" w:hAnsi="宋体"/>
                <w:bCs/>
                <w:sz w:val="24"/>
              </w:rPr>
            </w:pPr>
            <w:r>
              <w:rPr>
                <w:rFonts w:ascii="宋体" w:hAnsi="宋体" w:hint="eastAsia"/>
                <w:bCs/>
                <w:sz w:val="24"/>
              </w:rPr>
              <w:t>专业必修课需全部修完，总计</w:t>
            </w:r>
            <w:r>
              <w:rPr>
                <w:rFonts w:ascii="宋体" w:hAnsi="宋体"/>
                <w:bCs/>
                <w:sz w:val="24"/>
                <w:u w:val="single"/>
              </w:rPr>
              <w:t>_16</w:t>
            </w:r>
            <w:r>
              <w:rPr>
                <w:rFonts w:ascii="宋体" w:hAnsi="宋体"/>
                <w:bCs/>
                <w:sz w:val="24"/>
              </w:rPr>
              <w:t>_</w:t>
            </w:r>
            <w:r>
              <w:rPr>
                <w:rFonts w:ascii="宋体" w:hAnsi="宋体" w:hint="eastAsia"/>
                <w:bCs/>
                <w:sz w:val="24"/>
              </w:rPr>
              <w:t>学分。</w:t>
            </w: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服务经济学</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流通经济学</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新制度经济学</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规制经济理论与政策</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博弈论与信息经济学</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人口、资源与环境经济学</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产业政策评估理论与方法</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p>
        </w:tc>
        <w:tc>
          <w:tcPr>
            <w:tcW w:w="2122" w:type="dxa"/>
            <w:vMerge/>
            <w:vAlign w:val="center"/>
          </w:tcPr>
          <w:p w:rsidR="00D46E91" w:rsidRDefault="00D46E91">
            <w:pPr>
              <w:spacing w:line="240" w:lineRule="atLeast"/>
              <w:rPr>
                <w:rFonts w:ascii="宋体" w:hAnsi="宋体"/>
                <w:bCs/>
                <w:sz w:val="24"/>
              </w:rPr>
            </w:pPr>
          </w:p>
        </w:tc>
      </w:tr>
      <w:tr w:rsidR="00D46E91">
        <w:trPr>
          <w:cantSplit/>
          <w:trHeight w:val="737"/>
        </w:trPr>
        <w:tc>
          <w:tcPr>
            <w:tcW w:w="737" w:type="dxa"/>
            <w:vMerge w:val="restart"/>
            <w:textDirection w:val="tbRlV"/>
            <w:vAlign w:val="center"/>
          </w:tcPr>
          <w:p w:rsidR="00D46E91" w:rsidRDefault="007B37AB">
            <w:pPr>
              <w:ind w:left="113" w:right="113"/>
              <w:jc w:val="center"/>
              <w:rPr>
                <w:rFonts w:ascii="黑体" w:eastAsia="黑体" w:hAnsi="黑体"/>
                <w:bCs/>
                <w:sz w:val="24"/>
              </w:rPr>
            </w:pPr>
            <w:r>
              <w:rPr>
                <w:rFonts w:ascii="黑体" w:eastAsia="黑体" w:hAnsi="黑体" w:hint="eastAsia"/>
                <w:bCs/>
                <w:sz w:val="24"/>
              </w:rPr>
              <w:lastRenderedPageBreak/>
              <w:t>专业选修课</w:t>
            </w:r>
          </w:p>
        </w:tc>
        <w:tc>
          <w:tcPr>
            <w:tcW w:w="3827" w:type="dxa"/>
            <w:vAlign w:val="center"/>
          </w:tcPr>
          <w:p w:rsidR="00D46E91" w:rsidRDefault="007B37AB">
            <w:pPr>
              <w:jc w:val="center"/>
              <w:rPr>
                <w:rFonts w:ascii="宋体" w:hAnsi="宋体"/>
                <w:sz w:val="24"/>
              </w:rPr>
            </w:pPr>
            <w:r>
              <w:rPr>
                <w:rFonts w:ascii="宋体" w:hAnsi="宋体" w:hint="eastAsia"/>
                <w:sz w:val="24"/>
              </w:rPr>
              <w:t>产业经济理论前沿专题</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jc w:val="center"/>
              <w:rPr>
                <w:rFonts w:ascii="宋体" w:hAnsi="宋体"/>
                <w:sz w:val="24"/>
              </w:rPr>
            </w:pPr>
            <w:r>
              <w:rPr>
                <w:rFonts w:ascii="宋体" w:hAnsi="宋体"/>
                <w:bCs/>
                <w:sz w:val="24"/>
              </w:rPr>
              <w:t>3</w:t>
            </w:r>
            <w:r>
              <w:rPr>
                <w:rFonts w:ascii="宋体" w:hAnsi="宋体" w:hint="eastAsia"/>
                <w:bCs/>
                <w:sz w:val="24"/>
              </w:rPr>
              <w:t>、</w:t>
            </w:r>
            <w:r>
              <w:rPr>
                <w:rFonts w:ascii="宋体" w:hAnsi="宋体" w:hint="eastAsia"/>
                <w:bCs/>
                <w:sz w:val="24"/>
              </w:rPr>
              <w:t>4</w:t>
            </w:r>
          </w:p>
        </w:tc>
        <w:tc>
          <w:tcPr>
            <w:tcW w:w="2122" w:type="dxa"/>
            <w:vMerge w:val="restart"/>
            <w:vAlign w:val="center"/>
          </w:tcPr>
          <w:p w:rsidR="00D46E91" w:rsidRDefault="007B37AB">
            <w:pPr>
              <w:spacing w:line="240" w:lineRule="atLeast"/>
              <w:rPr>
                <w:rFonts w:ascii="宋体" w:hAnsi="宋体"/>
                <w:bCs/>
                <w:sz w:val="24"/>
              </w:rPr>
            </w:pPr>
            <w:r>
              <w:rPr>
                <w:rFonts w:ascii="宋体" w:hAnsi="宋体" w:hint="eastAsia"/>
                <w:bCs/>
                <w:sz w:val="24"/>
              </w:rPr>
              <w:t>从</w:t>
            </w:r>
            <w:r>
              <w:rPr>
                <w:rFonts w:ascii="宋体" w:hAnsi="宋体"/>
                <w:bCs/>
                <w:sz w:val="24"/>
              </w:rPr>
              <w:t>8</w:t>
            </w:r>
            <w:r>
              <w:rPr>
                <w:rFonts w:ascii="宋体" w:hAnsi="宋体" w:hint="eastAsia"/>
                <w:bCs/>
                <w:sz w:val="24"/>
              </w:rPr>
              <w:t>门课程中选取</w:t>
            </w:r>
            <w:r>
              <w:rPr>
                <w:rFonts w:ascii="宋体" w:hAnsi="宋体"/>
                <w:bCs/>
                <w:sz w:val="24"/>
              </w:rPr>
              <w:t>_</w:t>
            </w:r>
            <w:r>
              <w:rPr>
                <w:rFonts w:ascii="宋体" w:hAnsi="宋体"/>
                <w:bCs/>
                <w:sz w:val="24"/>
                <w:u w:val="single"/>
              </w:rPr>
              <w:t>6_</w:t>
            </w:r>
            <w:r>
              <w:rPr>
                <w:rFonts w:ascii="宋体" w:hAnsi="宋体" w:hint="eastAsia"/>
                <w:bCs/>
                <w:sz w:val="24"/>
              </w:rPr>
              <w:t>门，总计</w:t>
            </w:r>
            <w:r>
              <w:rPr>
                <w:rFonts w:ascii="宋体" w:hAnsi="宋体"/>
                <w:bCs/>
                <w:sz w:val="24"/>
                <w:u w:val="single"/>
              </w:rPr>
              <w:t>_12_</w:t>
            </w:r>
            <w:r>
              <w:rPr>
                <w:rFonts w:ascii="宋体" w:hAnsi="宋体" w:hint="eastAsia"/>
                <w:bCs/>
                <w:sz w:val="24"/>
              </w:rPr>
              <w:t>学分。</w:t>
            </w: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社会主义市场经济研究</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jc w:val="center"/>
              <w:rPr>
                <w:rFonts w:ascii="宋体" w:hAnsi="宋体"/>
                <w:sz w:val="24"/>
              </w:rPr>
            </w:pPr>
            <w:r>
              <w:rPr>
                <w:rFonts w:ascii="宋体" w:hAnsi="宋体"/>
                <w:bCs/>
                <w:sz w:val="24"/>
              </w:rPr>
              <w:t>3</w:t>
            </w:r>
            <w:r>
              <w:rPr>
                <w:rFonts w:ascii="宋体" w:hAnsi="宋体" w:hint="eastAsia"/>
                <w:bCs/>
                <w:sz w:val="24"/>
              </w:rPr>
              <w:t>、</w:t>
            </w:r>
            <w:r>
              <w:rPr>
                <w:rFonts w:ascii="宋体" w:hAnsi="宋体" w:hint="eastAsia"/>
                <w:bCs/>
                <w:sz w:val="24"/>
              </w:rPr>
              <w:t>4</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中国改革发展专题研究</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jc w:val="center"/>
              <w:rPr>
                <w:rFonts w:ascii="宋体" w:hAnsi="宋体"/>
                <w:sz w:val="24"/>
              </w:rPr>
            </w:pPr>
            <w:r>
              <w:rPr>
                <w:rFonts w:ascii="宋体" w:hAnsi="宋体"/>
                <w:bCs/>
                <w:sz w:val="24"/>
              </w:rPr>
              <w:t>3</w:t>
            </w:r>
            <w:r>
              <w:rPr>
                <w:rFonts w:ascii="宋体" w:hAnsi="宋体" w:hint="eastAsia"/>
                <w:bCs/>
                <w:sz w:val="24"/>
              </w:rPr>
              <w:t>、</w:t>
            </w:r>
            <w:r>
              <w:rPr>
                <w:rFonts w:ascii="宋体" w:hAnsi="宋体" w:hint="eastAsia"/>
                <w:bCs/>
                <w:sz w:val="24"/>
              </w:rPr>
              <w:t>4</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宏观经济运行分析</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外国产业政策专题</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全球价值链发展研究</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国际贸易理论</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7B37AB">
            <w:pPr>
              <w:jc w:val="center"/>
              <w:rPr>
                <w:rFonts w:ascii="宋体" w:hAnsi="宋体"/>
                <w:sz w:val="24"/>
              </w:rPr>
            </w:pPr>
            <w:r>
              <w:rPr>
                <w:rFonts w:ascii="宋体" w:hAnsi="宋体" w:hint="eastAsia"/>
                <w:sz w:val="24"/>
              </w:rPr>
              <w:t>专业外语（经典文献导读）</w:t>
            </w:r>
          </w:p>
        </w:tc>
        <w:tc>
          <w:tcPr>
            <w:tcW w:w="737" w:type="dxa"/>
            <w:vAlign w:val="center"/>
          </w:tcPr>
          <w:p w:rsidR="00D46E91" w:rsidRDefault="007B37AB">
            <w:pPr>
              <w:rPr>
                <w:rFonts w:ascii="宋体" w:hAnsi="宋体"/>
                <w:sz w:val="24"/>
              </w:rPr>
            </w:pPr>
            <w:r>
              <w:rPr>
                <w:rFonts w:ascii="宋体" w:hAnsi="宋体" w:hint="eastAsia"/>
                <w:sz w:val="24"/>
              </w:rPr>
              <w:t>2</w:t>
            </w:r>
          </w:p>
        </w:tc>
        <w:tc>
          <w:tcPr>
            <w:tcW w:w="737" w:type="dxa"/>
            <w:vAlign w:val="center"/>
          </w:tcPr>
          <w:p w:rsidR="00D46E91" w:rsidRDefault="007B37AB">
            <w:pPr>
              <w:rPr>
                <w:rFonts w:ascii="宋体" w:hAnsi="宋体"/>
                <w:sz w:val="24"/>
              </w:rPr>
            </w:pPr>
            <w:r>
              <w:rPr>
                <w:rFonts w:ascii="宋体" w:hAnsi="宋体" w:hint="eastAsia"/>
                <w:sz w:val="24"/>
              </w:rPr>
              <w:t>36</w:t>
            </w:r>
          </w:p>
        </w:tc>
        <w:tc>
          <w:tcPr>
            <w:tcW w:w="737" w:type="dxa"/>
            <w:vAlign w:val="center"/>
          </w:tcPr>
          <w:p w:rsidR="00D46E91" w:rsidRDefault="007B37AB">
            <w:pPr>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D46E91">
            <w:pPr>
              <w:jc w:val="center"/>
              <w:rPr>
                <w:rFonts w:ascii="宋体" w:hAnsi="宋体"/>
                <w:sz w:val="24"/>
              </w:rPr>
            </w:pPr>
          </w:p>
        </w:tc>
        <w:tc>
          <w:tcPr>
            <w:tcW w:w="737" w:type="dxa"/>
            <w:vAlign w:val="center"/>
          </w:tcPr>
          <w:p w:rsidR="00D46E91" w:rsidRDefault="00D46E91">
            <w:pPr>
              <w:rPr>
                <w:rFonts w:ascii="宋体" w:hAnsi="宋体"/>
                <w:sz w:val="24"/>
              </w:rPr>
            </w:pPr>
          </w:p>
        </w:tc>
        <w:tc>
          <w:tcPr>
            <w:tcW w:w="737" w:type="dxa"/>
            <w:vAlign w:val="center"/>
          </w:tcPr>
          <w:p w:rsidR="00D46E91" w:rsidRDefault="00D46E91">
            <w:pPr>
              <w:rPr>
                <w:rFonts w:ascii="宋体" w:hAnsi="宋体"/>
                <w:sz w:val="24"/>
              </w:rPr>
            </w:pPr>
          </w:p>
        </w:tc>
        <w:tc>
          <w:tcPr>
            <w:tcW w:w="737" w:type="dxa"/>
            <w:vAlign w:val="center"/>
          </w:tcPr>
          <w:p w:rsidR="00D46E91" w:rsidRDefault="00D46E91">
            <w:pPr>
              <w:rPr>
                <w:rFonts w:ascii="宋体" w:hAnsi="宋体"/>
                <w:sz w:val="24"/>
              </w:rPr>
            </w:pP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textDirection w:val="tbRlV"/>
            <w:vAlign w:val="center"/>
          </w:tcPr>
          <w:p w:rsidR="00D46E91" w:rsidRDefault="00D46E91">
            <w:pPr>
              <w:ind w:left="113" w:right="113"/>
              <w:jc w:val="center"/>
              <w:rPr>
                <w:rFonts w:ascii="宋体" w:hAnsi="宋体"/>
                <w:bCs/>
                <w:sz w:val="24"/>
              </w:rPr>
            </w:pPr>
          </w:p>
        </w:tc>
        <w:tc>
          <w:tcPr>
            <w:tcW w:w="3827" w:type="dxa"/>
            <w:vAlign w:val="center"/>
          </w:tcPr>
          <w:p w:rsidR="00D46E91" w:rsidRDefault="00D46E91">
            <w:pPr>
              <w:jc w:val="center"/>
              <w:rPr>
                <w:rFonts w:ascii="宋体" w:hAnsi="宋体"/>
                <w:sz w:val="24"/>
              </w:rPr>
            </w:pPr>
          </w:p>
        </w:tc>
        <w:tc>
          <w:tcPr>
            <w:tcW w:w="737" w:type="dxa"/>
            <w:vAlign w:val="center"/>
          </w:tcPr>
          <w:p w:rsidR="00D46E91" w:rsidRDefault="00D46E91">
            <w:pPr>
              <w:rPr>
                <w:rFonts w:ascii="宋体" w:hAnsi="宋体"/>
                <w:sz w:val="24"/>
              </w:rPr>
            </w:pPr>
          </w:p>
        </w:tc>
        <w:tc>
          <w:tcPr>
            <w:tcW w:w="737" w:type="dxa"/>
            <w:vAlign w:val="center"/>
          </w:tcPr>
          <w:p w:rsidR="00D46E91" w:rsidRDefault="00D46E91">
            <w:pPr>
              <w:rPr>
                <w:rFonts w:ascii="宋体" w:hAnsi="宋体"/>
                <w:sz w:val="24"/>
              </w:rPr>
            </w:pPr>
          </w:p>
        </w:tc>
        <w:tc>
          <w:tcPr>
            <w:tcW w:w="737" w:type="dxa"/>
            <w:vAlign w:val="center"/>
          </w:tcPr>
          <w:p w:rsidR="00D46E91" w:rsidRDefault="00D46E91">
            <w:pPr>
              <w:rPr>
                <w:rFonts w:ascii="宋体" w:hAnsi="宋体"/>
                <w:sz w:val="24"/>
              </w:rPr>
            </w:pP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vMerge w:val="restart"/>
            <w:textDirection w:val="tbRlV"/>
            <w:vAlign w:val="center"/>
          </w:tcPr>
          <w:p w:rsidR="00D46E91" w:rsidRDefault="007B37AB">
            <w:pPr>
              <w:ind w:left="113" w:right="113"/>
              <w:jc w:val="center"/>
              <w:rPr>
                <w:rFonts w:ascii="黑体" w:eastAsia="黑体" w:hAnsi="黑体"/>
                <w:bCs/>
                <w:sz w:val="24"/>
              </w:rPr>
            </w:pPr>
            <w:r>
              <w:rPr>
                <w:rFonts w:ascii="黑体" w:eastAsia="黑体" w:hAnsi="黑体" w:hint="eastAsia"/>
                <w:bCs/>
                <w:sz w:val="24"/>
              </w:rPr>
              <w:t>补修课</w:t>
            </w:r>
          </w:p>
        </w:tc>
        <w:tc>
          <w:tcPr>
            <w:tcW w:w="3827" w:type="dxa"/>
            <w:vAlign w:val="center"/>
          </w:tcPr>
          <w:p w:rsidR="00D46E91" w:rsidRDefault="00D46E91">
            <w:pPr>
              <w:spacing w:line="280" w:lineRule="exact"/>
              <w:jc w:val="center"/>
              <w:rPr>
                <w:rFonts w:ascii="宋体" w:hAnsi="宋体"/>
                <w:sz w:val="24"/>
              </w:rPr>
            </w:pPr>
          </w:p>
        </w:tc>
        <w:tc>
          <w:tcPr>
            <w:tcW w:w="737" w:type="dxa"/>
            <w:vAlign w:val="center"/>
          </w:tcPr>
          <w:p w:rsidR="00D46E91" w:rsidRDefault="007B37AB">
            <w:pPr>
              <w:jc w:val="center"/>
              <w:rPr>
                <w:rFonts w:ascii="宋体" w:hAnsi="宋体"/>
                <w:bCs/>
                <w:sz w:val="24"/>
              </w:rPr>
            </w:pPr>
            <w:r>
              <w:rPr>
                <w:rFonts w:ascii="宋体" w:hAnsi="宋体" w:hint="eastAsia"/>
                <w:bCs/>
                <w:sz w:val="24"/>
              </w:rPr>
              <w:t>0</w:t>
            </w:r>
          </w:p>
        </w:tc>
        <w:tc>
          <w:tcPr>
            <w:tcW w:w="737" w:type="dxa"/>
            <w:vAlign w:val="center"/>
          </w:tcPr>
          <w:p w:rsidR="00D46E91" w:rsidRDefault="007B37AB">
            <w:pPr>
              <w:jc w:val="center"/>
              <w:rPr>
                <w:rFonts w:ascii="宋体" w:hAnsi="宋体"/>
                <w:bCs/>
                <w:sz w:val="24"/>
              </w:rPr>
            </w:pPr>
            <w:r>
              <w:rPr>
                <w:rFonts w:ascii="宋体" w:hAnsi="宋体"/>
                <w:bCs/>
                <w:sz w:val="24"/>
              </w:rPr>
              <w:t>36</w:t>
            </w:r>
          </w:p>
        </w:tc>
        <w:tc>
          <w:tcPr>
            <w:tcW w:w="737" w:type="dxa"/>
            <w:vAlign w:val="center"/>
          </w:tcPr>
          <w:p w:rsidR="00D46E91" w:rsidRDefault="007B37AB">
            <w:pPr>
              <w:jc w:val="center"/>
              <w:rPr>
                <w:rFonts w:ascii="宋体" w:hAnsi="宋体"/>
                <w:bCs/>
                <w:sz w:val="24"/>
              </w:rPr>
            </w:pPr>
            <w:r>
              <w:rPr>
                <w:rFonts w:ascii="宋体" w:hAnsi="宋体"/>
                <w:bCs/>
                <w:sz w:val="24"/>
              </w:rPr>
              <w:t>1</w:t>
            </w:r>
          </w:p>
        </w:tc>
        <w:tc>
          <w:tcPr>
            <w:tcW w:w="2122" w:type="dxa"/>
            <w:vMerge w:val="restart"/>
            <w:vAlign w:val="center"/>
          </w:tcPr>
          <w:p w:rsidR="00D46E91" w:rsidRDefault="007B37AB">
            <w:pPr>
              <w:rPr>
                <w:rFonts w:ascii="宋体" w:hAnsi="宋体"/>
                <w:bCs/>
                <w:sz w:val="24"/>
              </w:rPr>
            </w:pPr>
            <w:r>
              <w:rPr>
                <w:rFonts w:ascii="宋体" w:hAnsi="宋体" w:hint="eastAsia"/>
                <w:bCs/>
                <w:sz w:val="24"/>
              </w:rPr>
              <w:t>同等学力、跨专业学生必修，不计学分。</w:t>
            </w:r>
          </w:p>
        </w:tc>
      </w:tr>
      <w:tr w:rsidR="00D46E91">
        <w:trPr>
          <w:cantSplit/>
          <w:trHeight w:val="737"/>
        </w:trPr>
        <w:tc>
          <w:tcPr>
            <w:tcW w:w="737" w:type="dxa"/>
            <w:vMerge/>
            <w:textDirection w:val="tbRlV"/>
            <w:vAlign w:val="center"/>
          </w:tcPr>
          <w:p w:rsidR="00D46E91" w:rsidRDefault="00D46E91">
            <w:pPr>
              <w:ind w:left="113" w:right="113"/>
              <w:jc w:val="center"/>
              <w:rPr>
                <w:rFonts w:ascii="黑体" w:eastAsia="黑体" w:hAnsi="黑体"/>
                <w:bCs/>
                <w:sz w:val="24"/>
              </w:rPr>
            </w:pPr>
          </w:p>
        </w:tc>
        <w:tc>
          <w:tcPr>
            <w:tcW w:w="3827" w:type="dxa"/>
            <w:vAlign w:val="center"/>
          </w:tcPr>
          <w:p w:rsidR="00D46E91" w:rsidRDefault="00D46E91">
            <w:pPr>
              <w:spacing w:line="280" w:lineRule="exact"/>
              <w:rPr>
                <w:rFonts w:ascii="宋体" w:hAnsi="宋体"/>
                <w:sz w:val="24"/>
              </w:rPr>
            </w:pPr>
          </w:p>
        </w:tc>
        <w:tc>
          <w:tcPr>
            <w:tcW w:w="737" w:type="dxa"/>
            <w:vAlign w:val="center"/>
          </w:tcPr>
          <w:p w:rsidR="00D46E91" w:rsidRDefault="007B37AB">
            <w:pPr>
              <w:jc w:val="center"/>
              <w:rPr>
                <w:rFonts w:ascii="宋体" w:hAnsi="宋体"/>
                <w:sz w:val="24"/>
              </w:rPr>
            </w:pPr>
            <w:r>
              <w:rPr>
                <w:rFonts w:ascii="宋体" w:hAnsi="宋体" w:hint="eastAsia"/>
                <w:sz w:val="24"/>
              </w:rPr>
              <w:t>0</w:t>
            </w:r>
          </w:p>
        </w:tc>
        <w:tc>
          <w:tcPr>
            <w:tcW w:w="737" w:type="dxa"/>
            <w:vAlign w:val="center"/>
          </w:tcPr>
          <w:p w:rsidR="00D46E91" w:rsidRDefault="007B37AB">
            <w:pPr>
              <w:jc w:val="center"/>
              <w:rPr>
                <w:rFonts w:ascii="宋体" w:hAnsi="宋体"/>
                <w:sz w:val="24"/>
              </w:rPr>
            </w:pPr>
            <w:r>
              <w:rPr>
                <w:rFonts w:ascii="宋体" w:hAnsi="宋体"/>
                <w:sz w:val="24"/>
              </w:rPr>
              <w:t>36</w:t>
            </w:r>
          </w:p>
        </w:tc>
        <w:tc>
          <w:tcPr>
            <w:tcW w:w="737" w:type="dxa"/>
            <w:vAlign w:val="center"/>
          </w:tcPr>
          <w:p w:rsidR="00D46E91" w:rsidRDefault="007B37AB">
            <w:pPr>
              <w:jc w:val="center"/>
              <w:rPr>
                <w:rFonts w:ascii="宋体" w:hAnsi="宋体"/>
                <w:sz w:val="24"/>
              </w:rPr>
            </w:pPr>
            <w:r>
              <w:rPr>
                <w:rFonts w:ascii="宋体" w:hAnsi="宋体"/>
                <w:sz w:val="24"/>
              </w:rPr>
              <w:t>1</w:t>
            </w:r>
          </w:p>
        </w:tc>
        <w:tc>
          <w:tcPr>
            <w:tcW w:w="2122" w:type="dxa"/>
            <w:vMerge/>
            <w:vAlign w:val="center"/>
          </w:tcPr>
          <w:p w:rsidR="00D46E91" w:rsidRDefault="00D46E91">
            <w:pPr>
              <w:jc w:val="center"/>
              <w:rPr>
                <w:rFonts w:ascii="宋体" w:hAnsi="宋体"/>
                <w:bCs/>
                <w:sz w:val="24"/>
              </w:rPr>
            </w:pPr>
          </w:p>
        </w:tc>
      </w:tr>
      <w:tr w:rsidR="00D46E91">
        <w:trPr>
          <w:cantSplit/>
          <w:trHeight w:val="737"/>
        </w:trPr>
        <w:tc>
          <w:tcPr>
            <w:tcW w:w="737" w:type="dxa"/>
            <w:textDirection w:val="tbRlV"/>
            <w:vAlign w:val="center"/>
          </w:tcPr>
          <w:p w:rsidR="00D46E91" w:rsidRDefault="007B37AB">
            <w:pPr>
              <w:ind w:left="113" w:right="113"/>
              <w:jc w:val="center"/>
              <w:rPr>
                <w:rFonts w:ascii="黑体" w:eastAsia="黑体" w:hAnsi="黑体"/>
                <w:bCs/>
                <w:sz w:val="24"/>
              </w:rPr>
            </w:pPr>
            <w:r>
              <w:rPr>
                <w:rFonts w:ascii="黑体" w:eastAsia="黑体" w:hAnsi="黑体" w:hint="eastAsia"/>
                <w:bCs/>
                <w:sz w:val="24"/>
              </w:rPr>
              <w:t>其他</w:t>
            </w:r>
          </w:p>
        </w:tc>
        <w:tc>
          <w:tcPr>
            <w:tcW w:w="3827" w:type="dxa"/>
            <w:vAlign w:val="center"/>
          </w:tcPr>
          <w:p w:rsidR="00D46E91" w:rsidRDefault="007B37AB">
            <w:pPr>
              <w:spacing w:line="280" w:lineRule="exact"/>
              <w:jc w:val="center"/>
              <w:rPr>
                <w:rFonts w:ascii="宋体" w:hAnsi="宋体"/>
                <w:sz w:val="24"/>
              </w:rPr>
            </w:pPr>
            <w:r>
              <w:rPr>
                <w:rFonts w:ascii="宋体" w:hAnsi="宋体" w:hint="eastAsia"/>
                <w:sz w:val="24"/>
              </w:rPr>
              <w:t>社会</w:t>
            </w:r>
            <w:r>
              <w:rPr>
                <w:rFonts w:ascii="宋体" w:hAnsi="宋体"/>
                <w:sz w:val="24"/>
              </w:rPr>
              <w:t>调查研究</w:t>
            </w:r>
          </w:p>
        </w:tc>
        <w:tc>
          <w:tcPr>
            <w:tcW w:w="737" w:type="dxa"/>
            <w:vAlign w:val="center"/>
          </w:tcPr>
          <w:p w:rsidR="00D46E91" w:rsidRDefault="007B37AB">
            <w:pPr>
              <w:jc w:val="center"/>
              <w:rPr>
                <w:rFonts w:ascii="宋体" w:hAnsi="宋体"/>
                <w:sz w:val="24"/>
              </w:rPr>
            </w:pPr>
            <w:r>
              <w:rPr>
                <w:rFonts w:ascii="宋体" w:hAnsi="宋体" w:hint="eastAsia"/>
                <w:sz w:val="24"/>
              </w:rPr>
              <w:t>1</w:t>
            </w:r>
          </w:p>
        </w:tc>
        <w:tc>
          <w:tcPr>
            <w:tcW w:w="737" w:type="dxa"/>
            <w:vAlign w:val="center"/>
          </w:tcPr>
          <w:p w:rsidR="00D46E91" w:rsidRDefault="00D46E91">
            <w:pPr>
              <w:jc w:val="center"/>
              <w:rPr>
                <w:rFonts w:ascii="宋体" w:hAnsi="宋体"/>
                <w:sz w:val="24"/>
              </w:rPr>
            </w:pPr>
          </w:p>
        </w:tc>
        <w:tc>
          <w:tcPr>
            <w:tcW w:w="737" w:type="dxa"/>
            <w:vAlign w:val="center"/>
          </w:tcPr>
          <w:p w:rsidR="00D46E91" w:rsidRDefault="007B37AB">
            <w:pPr>
              <w:jc w:val="center"/>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w:t>
            </w:r>
          </w:p>
        </w:tc>
        <w:tc>
          <w:tcPr>
            <w:tcW w:w="2122" w:type="dxa"/>
            <w:vAlign w:val="center"/>
          </w:tcPr>
          <w:p w:rsidR="00D46E91" w:rsidRDefault="007B37AB">
            <w:pPr>
              <w:jc w:val="center"/>
              <w:rPr>
                <w:rFonts w:ascii="宋体" w:hAnsi="宋体"/>
                <w:bCs/>
                <w:sz w:val="24"/>
              </w:rPr>
            </w:pPr>
            <w:r>
              <w:rPr>
                <w:rFonts w:ascii="宋体" w:hAnsi="宋体" w:hint="eastAsia"/>
                <w:bCs/>
                <w:sz w:val="24"/>
              </w:rPr>
              <w:t>此项目</w:t>
            </w:r>
            <w:r>
              <w:rPr>
                <w:rFonts w:ascii="宋体" w:hAnsi="宋体" w:hint="eastAsia"/>
                <w:bCs/>
                <w:sz w:val="24"/>
              </w:rPr>
              <w:t>1</w:t>
            </w:r>
            <w:r>
              <w:rPr>
                <w:rFonts w:ascii="宋体" w:hAnsi="宋体" w:hint="eastAsia"/>
                <w:bCs/>
                <w:sz w:val="24"/>
              </w:rPr>
              <w:t>学分</w:t>
            </w:r>
            <w:r>
              <w:rPr>
                <w:rFonts w:ascii="宋体" w:hAnsi="宋体"/>
                <w:bCs/>
                <w:sz w:val="24"/>
              </w:rPr>
              <w:t>，</w:t>
            </w:r>
            <w:r>
              <w:rPr>
                <w:rFonts w:ascii="宋体" w:hAnsi="宋体" w:hint="eastAsia"/>
                <w:bCs/>
                <w:sz w:val="24"/>
              </w:rPr>
              <w:t>为必修</w:t>
            </w:r>
            <w:r>
              <w:rPr>
                <w:rFonts w:ascii="宋体" w:hAnsi="宋体"/>
                <w:bCs/>
                <w:sz w:val="24"/>
              </w:rPr>
              <w:t>内容</w:t>
            </w:r>
          </w:p>
        </w:tc>
      </w:tr>
    </w:tbl>
    <w:p w:rsidR="00D46E91" w:rsidRDefault="00D46E91">
      <w:pPr>
        <w:spacing w:line="560" w:lineRule="exact"/>
        <w:ind w:firstLineChars="200" w:firstLine="600"/>
        <w:rPr>
          <w:rFonts w:ascii="黑体" w:eastAsia="黑体" w:hAnsi="黑体"/>
          <w:bCs/>
          <w:sz w:val="30"/>
          <w:szCs w:val="30"/>
        </w:rPr>
      </w:pPr>
    </w:p>
    <w:p w:rsidR="00D46E91" w:rsidRDefault="007B37AB">
      <w:pPr>
        <w:spacing w:line="560" w:lineRule="exact"/>
        <w:ind w:firstLineChars="200" w:firstLine="600"/>
        <w:rPr>
          <w:rFonts w:ascii="仿宋_GB2312" w:eastAsia="仿宋_GB2312" w:hAnsi="黑体"/>
          <w:bCs/>
          <w:sz w:val="30"/>
          <w:szCs w:val="30"/>
        </w:rPr>
      </w:pPr>
      <w:r>
        <w:rPr>
          <w:rFonts w:ascii="黑体" w:eastAsia="黑体" w:hAnsi="黑体" w:hint="eastAsia"/>
          <w:bCs/>
          <w:sz w:val="30"/>
          <w:szCs w:val="30"/>
        </w:rPr>
        <w:t>三、培养方法与考核方式</w:t>
      </w:r>
    </w:p>
    <w:p w:rsidR="00D46E91" w:rsidRDefault="007B37AB">
      <w:pPr>
        <w:spacing w:line="560" w:lineRule="exact"/>
        <w:ind w:firstLineChars="200" w:firstLine="560"/>
        <w:rPr>
          <w:rFonts w:ascii="宋体"/>
          <w:bCs/>
          <w:sz w:val="28"/>
          <w:szCs w:val="28"/>
        </w:rPr>
      </w:pPr>
      <w:r>
        <w:rPr>
          <w:rFonts w:ascii="宋体" w:hAnsi="宋体"/>
          <w:bCs/>
          <w:sz w:val="28"/>
          <w:szCs w:val="28"/>
        </w:rPr>
        <w:t>1.</w:t>
      </w:r>
      <w:r>
        <w:rPr>
          <w:rFonts w:ascii="宋体" w:hAnsi="宋体" w:hint="eastAsia"/>
          <w:bCs/>
          <w:sz w:val="28"/>
          <w:szCs w:val="28"/>
        </w:rPr>
        <w:t>公共课由研究生部统一安排，其他课程由教研部会同导师安排。</w:t>
      </w:r>
    </w:p>
    <w:p w:rsidR="00D46E91" w:rsidRDefault="007B37AB">
      <w:pPr>
        <w:spacing w:line="560" w:lineRule="exact"/>
        <w:ind w:firstLineChars="200" w:firstLine="560"/>
        <w:rPr>
          <w:rFonts w:ascii="宋体"/>
          <w:bCs/>
          <w:sz w:val="28"/>
          <w:szCs w:val="28"/>
        </w:rPr>
      </w:pPr>
      <w:r>
        <w:rPr>
          <w:rFonts w:ascii="宋体" w:hAnsi="宋体"/>
          <w:bCs/>
          <w:sz w:val="28"/>
          <w:szCs w:val="28"/>
        </w:rPr>
        <w:t>2.</w:t>
      </w:r>
      <w:r>
        <w:rPr>
          <w:rFonts w:ascii="宋体" w:hAnsi="宋体" w:hint="eastAsia"/>
          <w:bCs/>
          <w:sz w:val="28"/>
          <w:szCs w:val="28"/>
        </w:rPr>
        <w:t>实行教研部集体指导和导师指导相结合，充分发挥导师的作用。</w:t>
      </w:r>
    </w:p>
    <w:p w:rsidR="00D46E91" w:rsidRDefault="007B37AB">
      <w:pPr>
        <w:spacing w:line="560" w:lineRule="exact"/>
        <w:ind w:firstLineChars="200" w:firstLine="560"/>
        <w:rPr>
          <w:rFonts w:ascii="宋体"/>
          <w:bCs/>
          <w:sz w:val="28"/>
          <w:szCs w:val="28"/>
        </w:rPr>
      </w:pPr>
      <w:r>
        <w:rPr>
          <w:rFonts w:ascii="宋体" w:hAnsi="宋体"/>
          <w:bCs/>
          <w:sz w:val="28"/>
          <w:szCs w:val="28"/>
        </w:rPr>
        <w:t>3.</w:t>
      </w:r>
      <w:r>
        <w:rPr>
          <w:rFonts w:ascii="宋体" w:hAnsi="宋体" w:hint="eastAsia"/>
          <w:bCs/>
          <w:sz w:val="28"/>
          <w:szCs w:val="28"/>
        </w:rPr>
        <w:t>坚持理论联系实际的原则，自学、授课、研讨、答疑、社会调查各</w:t>
      </w:r>
      <w:r>
        <w:rPr>
          <w:rFonts w:ascii="宋体" w:hAnsi="宋体" w:hint="eastAsia"/>
          <w:bCs/>
          <w:sz w:val="28"/>
          <w:szCs w:val="28"/>
        </w:rPr>
        <w:lastRenderedPageBreak/>
        <w:t>环节相结合，着眼于提高学生运用基本理论分析、解决现实问题的能力。</w:t>
      </w:r>
    </w:p>
    <w:p w:rsidR="00D46E91" w:rsidRDefault="007B37AB">
      <w:pPr>
        <w:spacing w:line="560" w:lineRule="exact"/>
        <w:ind w:firstLineChars="200" w:firstLine="560"/>
        <w:rPr>
          <w:rFonts w:ascii="宋体"/>
          <w:bCs/>
          <w:sz w:val="28"/>
          <w:szCs w:val="28"/>
        </w:rPr>
      </w:pPr>
      <w:r>
        <w:rPr>
          <w:rFonts w:ascii="宋体" w:hAnsi="宋体"/>
          <w:bCs/>
          <w:sz w:val="28"/>
          <w:szCs w:val="28"/>
        </w:rPr>
        <w:t>4.</w:t>
      </w:r>
      <w:r>
        <w:rPr>
          <w:rFonts w:ascii="宋体" w:hAnsi="宋体" w:hint="eastAsia"/>
          <w:bCs/>
          <w:sz w:val="28"/>
          <w:szCs w:val="28"/>
        </w:rPr>
        <w:t>提倡树立严谨求实的治学态度，发扬学术民主，加强校内外学术交流，鼓励扎实的研究，多出成果。</w:t>
      </w:r>
    </w:p>
    <w:p w:rsidR="00D46E91" w:rsidRDefault="007B37AB">
      <w:pPr>
        <w:spacing w:line="560" w:lineRule="exact"/>
        <w:ind w:firstLineChars="200" w:firstLine="560"/>
        <w:rPr>
          <w:rFonts w:ascii="宋体"/>
          <w:bCs/>
          <w:sz w:val="28"/>
          <w:szCs w:val="28"/>
        </w:rPr>
      </w:pPr>
      <w:r>
        <w:rPr>
          <w:rFonts w:ascii="宋体" w:hAnsi="宋体"/>
          <w:bCs/>
          <w:sz w:val="28"/>
          <w:szCs w:val="28"/>
        </w:rPr>
        <w:t>5.</w:t>
      </w:r>
      <w:r>
        <w:rPr>
          <w:rFonts w:ascii="宋体" w:hAnsi="宋体" w:hint="eastAsia"/>
          <w:bCs/>
          <w:sz w:val="28"/>
          <w:szCs w:val="28"/>
        </w:rPr>
        <w:t>本专业必修课进行考试，选修课进行一般考察，成绩须合格。</w:t>
      </w:r>
    </w:p>
    <w:p w:rsidR="00D46E91" w:rsidRDefault="007B37AB">
      <w:pPr>
        <w:spacing w:line="560" w:lineRule="exact"/>
        <w:ind w:firstLineChars="200" w:firstLine="600"/>
        <w:rPr>
          <w:rFonts w:ascii="黑体" w:eastAsia="黑体" w:hAnsi="黑体"/>
          <w:bCs/>
          <w:sz w:val="30"/>
          <w:szCs w:val="30"/>
        </w:rPr>
      </w:pPr>
      <w:r>
        <w:rPr>
          <w:rFonts w:ascii="黑体" w:eastAsia="黑体" w:hAnsi="黑体" w:hint="eastAsia"/>
          <w:bCs/>
          <w:sz w:val="30"/>
          <w:szCs w:val="30"/>
        </w:rPr>
        <w:t>四、学习时间安排与撰写学位论文</w:t>
      </w:r>
    </w:p>
    <w:p w:rsidR="00D46E91" w:rsidRDefault="007B37AB">
      <w:pPr>
        <w:pStyle w:val="a3"/>
        <w:spacing w:line="560" w:lineRule="exact"/>
        <w:ind w:firstLineChars="200" w:firstLine="560"/>
        <w:rPr>
          <w:rFonts w:ascii="宋体" w:eastAsia="宋体" w:hAnsi="宋体"/>
          <w:bCs/>
          <w:sz w:val="28"/>
        </w:rPr>
      </w:pPr>
      <w:r>
        <w:rPr>
          <w:rFonts w:ascii="宋体" w:eastAsia="宋体" w:hAnsi="宋体" w:hint="eastAsia"/>
          <w:bCs/>
          <w:sz w:val="28"/>
        </w:rPr>
        <w:t>学制共三年，共</w:t>
      </w:r>
      <w:r>
        <w:rPr>
          <w:rFonts w:ascii="宋体" w:eastAsia="宋体" w:hAnsi="宋体"/>
          <w:bCs/>
          <w:sz w:val="28"/>
        </w:rPr>
        <w:t>6</w:t>
      </w:r>
      <w:r>
        <w:rPr>
          <w:rFonts w:ascii="宋体" w:eastAsia="宋体" w:hAnsi="宋体" w:hint="eastAsia"/>
          <w:bCs/>
          <w:sz w:val="28"/>
        </w:rPr>
        <w:t>个学期。第</w:t>
      </w:r>
      <w:r>
        <w:rPr>
          <w:rFonts w:ascii="宋体" w:eastAsia="宋体" w:hAnsi="宋体"/>
          <w:bCs/>
          <w:sz w:val="28"/>
        </w:rPr>
        <w:t>1</w:t>
      </w:r>
      <w:r>
        <w:rPr>
          <w:rFonts w:ascii="宋体" w:eastAsia="宋体" w:hAnsi="宋体" w:hint="eastAsia"/>
          <w:bCs/>
          <w:sz w:val="28"/>
        </w:rPr>
        <w:t>、</w:t>
      </w:r>
      <w:r>
        <w:rPr>
          <w:rFonts w:ascii="宋体" w:eastAsia="宋体" w:hAnsi="宋体"/>
          <w:bCs/>
          <w:sz w:val="28"/>
        </w:rPr>
        <w:t>2</w:t>
      </w:r>
      <w:r>
        <w:rPr>
          <w:rFonts w:ascii="宋体" w:eastAsia="宋体" w:hAnsi="宋体" w:hint="eastAsia"/>
          <w:bCs/>
          <w:sz w:val="28"/>
        </w:rPr>
        <w:t>、</w:t>
      </w:r>
      <w:r>
        <w:rPr>
          <w:rFonts w:ascii="宋体" w:eastAsia="宋体" w:hAnsi="宋体"/>
          <w:bCs/>
          <w:sz w:val="28"/>
        </w:rPr>
        <w:t>3</w:t>
      </w:r>
      <w:r>
        <w:rPr>
          <w:rFonts w:ascii="宋体" w:eastAsia="宋体" w:hAnsi="宋体" w:hint="eastAsia"/>
          <w:bCs/>
          <w:sz w:val="28"/>
        </w:rPr>
        <w:t>学期完成全部必</w:t>
      </w:r>
      <w:r>
        <w:rPr>
          <w:rFonts w:ascii="宋体" w:eastAsia="宋体" w:hAnsi="宋体" w:hint="eastAsia"/>
          <w:bCs/>
          <w:sz w:val="28"/>
        </w:rPr>
        <w:t>修课和大部分选修课，跨学科的公共选修课可在第</w:t>
      </w:r>
      <w:r>
        <w:rPr>
          <w:rFonts w:ascii="宋体" w:eastAsia="宋体" w:hAnsi="宋体" w:hint="eastAsia"/>
          <w:bCs/>
          <w:sz w:val="28"/>
        </w:rPr>
        <w:t>3</w:t>
      </w:r>
      <w:r>
        <w:rPr>
          <w:rFonts w:ascii="宋体" w:eastAsia="宋体" w:hAnsi="宋体" w:hint="eastAsia"/>
          <w:bCs/>
          <w:sz w:val="28"/>
        </w:rPr>
        <w:t>、</w:t>
      </w:r>
      <w:r>
        <w:rPr>
          <w:rFonts w:ascii="宋体" w:eastAsia="宋体" w:hAnsi="宋体"/>
          <w:bCs/>
          <w:sz w:val="28"/>
        </w:rPr>
        <w:t>4</w:t>
      </w:r>
      <w:r>
        <w:rPr>
          <w:rFonts w:ascii="宋体" w:eastAsia="宋体" w:hAnsi="宋体" w:hint="eastAsia"/>
          <w:bCs/>
          <w:sz w:val="28"/>
        </w:rPr>
        <w:t>学期安排。第</w:t>
      </w:r>
      <w:r>
        <w:rPr>
          <w:rFonts w:ascii="宋体" w:eastAsia="宋体" w:hAnsi="宋体"/>
          <w:bCs/>
          <w:sz w:val="28"/>
        </w:rPr>
        <w:t>4</w:t>
      </w:r>
      <w:r>
        <w:rPr>
          <w:rFonts w:ascii="宋体" w:eastAsia="宋体" w:hAnsi="宋体" w:hint="eastAsia"/>
          <w:bCs/>
          <w:sz w:val="28"/>
        </w:rPr>
        <w:t>、</w:t>
      </w:r>
      <w:r>
        <w:rPr>
          <w:rFonts w:ascii="宋体" w:eastAsia="宋体" w:hAnsi="宋体"/>
          <w:bCs/>
          <w:sz w:val="28"/>
        </w:rPr>
        <w:t>5</w:t>
      </w:r>
      <w:r>
        <w:rPr>
          <w:rFonts w:ascii="宋体" w:eastAsia="宋体" w:hAnsi="宋体" w:hint="eastAsia"/>
          <w:bCs/>
          <w:sz w:val="28"/>
        </w:rPr>
        <w:t>学期进行社会调查、专业研究和撰写论文。学位论文撰写，从入学开始即应着手准备。学生在导师指导下，应尽早思考选题、收集资料，第</w:t>
      </w:r>
      <w:r>
        <w:rPr>
          <w:rFonts w:ascii="宋体" w:eastAsia="宋体" w:hAnsi="宋体"/>
          <w:bCs/>
          <w:sz w:val="28"/>
        </w:rPr>
        <w:t>4</w:t>
      </w:r>
      <w:r>
        <w:rPr>
          <w:rFonts w:ascii="宋体" w:eastAsia="宋体" w:hAnsi="宋体" w:hint="eastAsia"/>
          <w:bCs/>
          <w:sz w:val="28"/>
        </w:rPr>
        <w:t>学期确定论文选题，提交开题报告。第</w:t>
      </w:r>
      <w:r>
        <w:rPr>
          <w:rFonts w:ascii="宋体" w:eastAsia="宋体" w:hAnsi="宋体"/>
          <w:bCs/>
          <w:sz w:val="28"/>
        </w:rPr>
        <w:t>5</w:t>
      </w:r>
      <w:r>
        <w:rPr>
          <w:rFonts w:ascii="宋体" w:eastAsia="宋体" w:hAnsi="宋体" w:hint="eastAsia"/>
          <w:bCs/>
          <w:sz w:val="28"/>
        </w:rPr>
        <w:t>学期完成论文初稿。第</w:t>
      </w:r>
      <w:r>
        <w:rPr>
          <w:rFonts w:ascii="宋体" w:eastAsia="宋体" w:hAnsi="宋体"/>
          <w:bCs/>
          <w:sz w:val="28"/>
        </w:rPr>
        <w:t>6</w:t>
      </w:r>
      <w:r>
        <w:rPr>
          <w:rFonts w:ascii="宋体" w:eastAsia="宋体" w:hAnsi="宋体" w:hint="eastAsia"/>
          <w:bCs/>
          <w:sz w:val="28"/>
        </w:rPr>
        <w:t>学期修改，进行答辩。</w:t>
      </w:r>
    </w:p>
    <w:p w:rsidR="00D46E91" w:rsidRDefault="007B37AB">
      <w:pPr>
        <w:spacing w:line="560" w:lineRule="exact"/>
        <w:ind w:firstLineChars="200" w:firstLine="600"/>
        <w:rPr>
          <w:rFonts w:ascii="仿宋_GB2312" w:eastAsia="仿宋_GB2312" w:hAnsi="黑体"/>
          <w:bCs/>
          <w:sz w:val="30"/>
          <w:szCs w:val="30"/>
        </w:rPr>
      </w:pPr>
      <w:r>
        <w:rPr>
          <w:rFonts w:ascii="黑体" w:eastAsia="黑体" w:hAnsi="黑体" w:hint="eastAsia"/>
          <w:bCs/>
          <w:sz w:val="30"/>
          <w:szCs w:val="30"/>
        </w:rPr>
        <w:t>五、教学组织管理</w:t>
      </w:r>
    </w:p>
    <w:p w:rsidR="00D46E91" w:rsidRDefault="007B37AB">
      <w:pPr>
        <w:spacing w:line="540" w:lineRule="exact"/>
        <w:ind w:firstLineChars="200" w:firstLine="560"/>
        <w:rPr>
          <w:rFonts w:ascii="宋体"/>
          <w:bCs/>
          <w:sz w:val="28"/>
          <w:szCs w:val="28"/>
        </w:rPr>
      </w:pPr>
      <w:r>
        <w:rPr>
          <w:rFonts w:ascii="宋体" w:hAnsi="宋体"/>
          <w:bCs/>
          <w:sz w:val="28"/>
          <w:szCs w:val="28"/>
        </w:rPr>
        <w:t>1.</w:t>
      </w:r>
      <w:r>
        <w:rPr>
          <w:rFonts w:ascii="宋体" w:hAnsi="宋体" w:hint="eastAsia"/>
          <w:bCs/>
          <w:sz w:val="28"/>
          <w:szCs w:val="28"/>
        </w:rPr>
        <w:t>研究生部在校学位评定委员会的指导下，在主管校长的领导下，统一组织并实施研究生的培养工作，具体负责教学组织、思想政治工作和日常管理工作。</w:t>
      </w:r>
    </w:p>
    <w:p w:rsidR="00D46E91" w:rsidRDefault="007B37AB">
      <w:pPr>
        <w:spacing w:line="540" w:lineRule="exact"/>
        <w:ind w:firstLineChars="200" w:firstLine="560"/>
        <w:rPr>
          <w:rFonts w:ascii="宋体"/>
          <w:bCs/>
          <w:sz w:val="28"/>
          <w:szCs w:val="28"/>
        </w:rPr>
      </w:pPr>
      <w:r>
        <w:rPr>
          <w:rFonts w:ascii="宋体" w:hAnsi="宋体"/>
          <w:bCs/>
          <w:sz w:val="28"/>
          <w:szCs w:val="28"/>
        </w:rPr>
        <w:t>2.</w:t>
      </w:r>
      <w:r>
        <w:rPr>
          <w:rFonts w:ascii="宋体" w:hAnsi="宋体" w:hint="eastAsia"/>
          <w:bCs/>
          <w:sz w:val="28"/>
          <w:szCs w:val="28"/>
        </w:rPr>
        <w:t>教研部负责本专业培养方案的修订及有关教学工作，指导导师具体负责研究生的培养和论</w:t>
      </w:r>
      <w:r>
        <w:rPr>
          <w:rFonts w:ascii="宋体" w:hAnsi="宋体" w:hint="eastAsia"/>
          <w:bCs/>
          <w:sz w:val="28"/>
          <w:szCs w:val="28"/>
        </w:rPr>
        <w:t>文指导工作。</w:t>
      </w:r>
    </w:p>
    <w:p w:rsidR="00D46E91" w:rsidRDefault="007B37AB">
      <w:pPr>
        <w:spacing w:line="540" w:lineRule="exact"/>
        <w:ind w:firstLineChars="200" w:firstLine="560"/>
        <w:rPr>
          <w:rFonts w:ascii="宋体" w:hAnsi="宋体"/>
          <w:bCs/>
          <w:sz w:val="28"/>
          <w:szCs w:val="28"/>
        </w:rPr>
      </w:pPr>
      <w:r>
        <w:rPr>
          <w:rFonts w:ascii="宋体" w:hAnsi="宋体"/>
          <w:bCs/>
          <w:sz w:val="28"/>
          <w:szCs w:val="28"/>
        </w:rPr>
        <w:t>3.</w:t>
      </w:r>
      <w:r>
        <w:rPr>
          <w:rFonts w:ascii="宋体" w:hAnsi="宋体" w:hint="eastAsia"/>
          <w:bCs/>
          <w:sz w:val="28"/>
          <w:szCs w:val="28"/>
        </w:rPr>
        <w:t>硕士生党支部、团总支负责党团组织生活和学生党、团员的管理工作。</w:t>
      </w:r>
    </w:p>
    <w:p w:rsidR="00D46E91" w:rsidRDefault="00D46E91">
      <w:pPr>
        <w:spacing w:line="540" w:lineRule="exact"/>
        <w:ind w:firstLineChars="200" w:firstLine="560"/>
        <w:rPr>
          <w:rFonts w:ascii="宋体" w:hAnsi="宋体"/>
          <w:bCs/>
          <w:sz w:val="28"/>
          <w:szCs w:val="28"/>
        </w:rPr>
      </w:pPr>
    </w:p>
    <w:sectPr w:rsidR="00D46E91">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7AB" w:rsidRDefault="007B37AB">
      <w:r>
        <w:separator/>
      </w:r>
    </w:p>
  </w:endnote>
  <w:endnote w:type="continuationSeparator" w:id="0">
    <w:p w:rsidR="007B37AB" w:rsidRDefault="007B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91" w:rsidRDefault="007B37AB">
    <w:pPr>
      <w:pStyle w:val="a7"/>
      <w:jc w:val="center"/>
    </w:pPr>
    <w:r>
      <w:fldChar w:fldCharType="begin"/>
    </w:r>
    <w:r>
      <w:instrText xml:space="preserve"> PAGE   \* MERGEFORMAT </w:instrText>
    </w:r>
    <w:r>
      <w:fldChar w:fldCharType="separate"/>
    </w:r>
    <w:r w:rsidR="00855ED0" w:rsidRPr="00855ED0">
      <w:rPr>
        <w:noProof/>
        <w:lang w:val="zh-CN"/>
      </w:rPr>
      <w:t>4</w:t>
    </w:r>
    <w:r>
      <w:rPr>
        <w:lang w:val="zh-CN"/>
      </w:rPr>
      <w:fldChar w:fldCharType="end"/>
    </w:r>
  </w:p>
  <w:p w:rsidR="00D46E91" w:rsidRDefault="00D46E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7AB" w:rsidRDefault="007B37AB">
      <w:r>
        <w:separator/>
      </w:r>
    </w:p>
  </w:footnote>
  <w:footnote w:type="continuationSeparator" w:id="0">
    <w:p w:rsidR="007B37AB" w:rsidRDefault="007B3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346B0"/>
    <w:rsid w:val="000255E0"/>
    <w:rsid w:val="0003304B"/>
    <w:rsid w:val="000847BB"/>
    <w:rsid w:val="000A58F3"/>
    <w:rsid w:val="000A768E"/>
    <w:rsid w:val="000C5AB5"/>
    <w:rsid w:val="000C7EE4"/>
    <w:rsid w:val="000E48D6"/>
    <w:rsid w:val="000F783C"/>
    <w:rsid w:val="00141EA5"/>
    <w:rsid w:val="00156A24"/>
    <w:rsid w:val="001755EE"/>
    <w:rsid w:val="00184A05"/>
    <w:rsid w:val="001940E1"/>
    <w:rsid w:val="001B08C6"/>
    <w:rsid w:val="001B09FF"/>
    <w:rsid w:val="001B4B39"/>
    <w:rsid w:val="001C4861"/>
    <w:rsid w:val="001F04C7"/>
    <w:rsid w:val="001F318F"/>
    <w:rsid w:val="00202D00"/>
    <w:rsid w:val="00203BDC"/>
    <w:rsid w:val="002530B6"/>
    <w:rsid w:val="0028586F"/>
    <w:rsid w:val="002B1F6E"/>
    <w:rsid w:val="002C18BC"/>
    <w:rsid w:val="002D20EB"/>
    <w:rsid w:val="002D303E"/>
    <w:rsid w:val="002D6CAF"/>
    <w:rsid w:val="0032246E"/>
    <w:rsid w:val="00331B95"/>
    <w:rsid w:val="00371CA8"/>
    <w:rsid w:val="003850A5"/>
    <w:rsid w:val="00392BC6"/>
    <w:rsid w:val="00393EDD"/>
    <w:rsid w:val="00396DE1"/>
    <w:rsid w:val="003C73D3"/>
    <w:rsid w:val="00406A01"/>
    <w:rsid w:val="00431EA0"/>
    <w:rsid w:val="0043729B"/>
    <w:rsid w:val="0046382F"/>
    <w:rsid w:val="00464909"/>
    <w:rsid w:val="00483214"/>
    <w:rsid w:val="004A4FB6"/>
    <w:rsid w:val="004A6C09"/>
    <w:rsid w:val="004B2661"/>
    <w:rsid w:val="004B3A2F"/>
    <w:rsid w:val="004C7869"/>
    <w:rsid w:val="004F796B"/>
    <w:rsid w:val="00506E74"/>
    <w:rsid w:val="00513A72"/>
    <w:rsid w:val="00514164"/>
    <w:rsid w:val="005159CA"/>
    <w:rsid w:val="00521A43"/>
    <w:rsid w:val="00530FCC"/>
    <w:rsid w:val="00585E6F"/>
    <w:rsid w:val="005F0019"/>
    <w:rsid w:val="005F2FDF"/>
    <w:rsid w:val="006024B0"/>
    <w:rsid w:val="00605CBA"/>
    <w:rsid w:val="006346B0"/>
    <w:rsid w:val="006642FB"/>
    <w:rsid w:val="00677D96"/>
    <w:rsid w:val="0069063F"/>
    <w:rsid w:val="006D65A9"/>
    <w:rsid w:val="006F12B8"/>
    <w:rsid w:val="00746262"/>
    <w:rsid w:val="00752FE7"/>
    <w:rsid w:val="0076583E"/>
    <w:rsid w:val="007756DE"/>
    <w:rsid w:val="007775CE"/>
    <w:rsid w:val="007A1ABB"/>
    <w:rsid w:val="007B37AB"/>
    <w:rsid w:val="007B6871"/>
    <w:rsid w:val="00802F84"/>
    <w:rsid w:val="00811D48"/>
    <w:rsid w:val="00855ED0"/>
    <w:rsid w:val="00872F60"/>
    <w:rsid w:val="00883EFA"/>
    <w:rsid w:val="00886073"/>
    <w:rsid w:val="008A0742"/>
    <w:rsid w:val="008A2122"/>
    <w:rsid w:val="008C630A"/>
    <w:rsid w:val="008D4FD1"/>
    <w:rsid w:val="008D5E28"/>
    <w:rsid w:val="008F6B09"/>
    <w:rsid w:val="00900FAB"/>
    <w:rsid w:val="0091442C"/>
    <w:rsid w:val="009410E3"/>
    <w:rsid w:val="009478C5"/>
    <w:rsid w:val="00955AFC"/>
    <w:rsid w:val="00971F20"/>
    <w:rsid w:val="00976F1E"/>
    <w:rsid w:val="009A5BDC"/>
    <w:rsid w:val="009D00B0"/>
    <w:rsid w:val="00A130EB"/>
    <w:rsid w:val="00A2400D"/>
    <w:rsid w:val="00A372AD"/>
    <w:rsid w:val="00A4469D"/>
    <w:rsid w:val="00A65841"/>
    <w:rsid w:val="00A81B0C"/>
    <w:rsid w:val="00A820D6"/>
    <w:rsid w:val="00AB08BB"/>
    <w:rsid w:val="00AB3C67"/>
    <w:rsid w:val="00AD7539"/>
    <w:rsid w:val="00B05E41"/>
    <w:rsid w:val="00B6209A"/>
    <w:rsid w:val="00B64E8F"/>
    <w:rsid w:val="00BA125A"/>
    <w:rsid w:val="00BA58E2"/>
    <w:rsid w:val="00BB3B49"/>
    <w:rsid w:val="00BB4698"/>
    <w:rsid w:val="00BB58FF"/>
    <w:rsid w:val="00BD0123"/>
    <w:rsid w:val="00BD60C2"/>
    <w:rsid w:val="00BF20AB"/>
    <w:rsid w:val="00BF5E76"/>
    <w:rsid w:val="00C03527"/>
    <w:rsid w:val="00C119D9"/>
    <w:rsid w:val="00C15F7A"/>
    <w:rsid w:val="00C26B02"/>
    <w:rsid w:val="00CB64C6"/>
    <w:rsid w:val="00CD22D3"/>
    <w:rsid w:val="00D46E91"/>
    <w:rsid w:val="00D52B13"/>
    <w:rsid w:val="00D64EC1"/>
    <w:rsid w:val="00D66098"/>
    <w:rsid w:val="00DA49B1"/>
    <w:rsid w:val="00DB20B1"/>
    <w:rsid w:val="00DC0DF8"/>
    <w:rsid w:val="00DE5B66"/>
    <w:rsid w:val="00DE7240"/>
    <w:rsid w:val="00DF6805"/>
    <w:rsid w:val="00DF727E"/>
    <w:rsid w:val="00E23C5B"/>
    <w:rsid w:val="00E47BAF"/>
    <w:rsid w:val="00E549AC"/>
    <w:rsid w:val="00EA6723"/>
    <w:rsid w:val="00EB4D3B"/>
    <w:rsid w:val="00EC69C6"/>
    <w:rsid w:val="00ED66ED"/>
    <w:rsid w:val="00ED6912"/>
    <w:rsid w:val="00EE2B35"/>
    <w:rsid w:val="00EE4BF4"/>
    <w:rsid w:val="00F01163"/>
    <w:rsid w:val="00F0429F"/>
    <w:rsid w:val="00F20C9E"/>
    <w:rsid w:val="00F459DA"/>
    <w:rsid w:val="00F56A90"/>
    <w:rsid w:val="00F6465F"/>
    <w:rsid w:val="00F92059"/>
    <w:rsid w:val="00F95B95"/>
    <w:rsid w:val="00FB571D"/>
    <w:rsid w:val="00FC5320"/>
    <w:rsid w:val="00FE7A9C"/>
    <w:rsid w:val="00FF10C3"/>
    <w:rsid w:val="00FF61C8"/>
    <w:rsid w:val="1200583F"/>
    <w:rsid w:val="47802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F661C8E-B49F-4662-B1E2-440B43D2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555"/>
    </w:pPr>
    <w:rPr>
      <w:rFonts w:ascii="楷体_GB2312" w:eastAsia="楷体_GB2312"/>
      <w:sz w:val="30"/>
      <w:szCs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semiHidden/>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link w:val="a3"/>
    <w:uiPriority w:val="99"/>
    <w:locked/>
    <w:rPr>
      <w:rFonts w:ascii="楷体_GB2312" w:eastAsia="楷体_GB2312" w:hAnsi="Times New Roman" w:cs="Times New Roman"/>
      <w:sz w:val="28"/>
      <w:szCs w:val="28"/>
    </w:rPr>
  </w:style>
  <w:style w:type="character" w:customStyle="1" w:styleId="aa">
    <w:name w:val="页眉 字符"/>
    <w:link w:val="a9"/>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6">
    <w:name w:val="批注框文本 字符"/>
    <w:link w:val="a5"/>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35B39-B1B1-4AD0-81B5-BDD7867B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269</Words>
  <Characters>1539</Characters>
  <Application>Microsoft Office Word</Application>
  <DocSecurity>0</DocSecurity>
  <Lines>12</Lines>
  <Paragraphs>3</Paragraphs>
  <ScaleCrop>false</ScaleCrop>
  <Company>Lenovo</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cp:lastPrinted>2020-10-14T08:27:00Z</cp:lastPrinted>
  <dcterms:created xsi:type="dcterms:W3CDTF">2018-05-10T00:56:00Z</dcterms:created>
  <dcterms:modified xsi:type="dcterms:W3CDTF">2020-10-22T02:15:00Z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