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54" w:rsidRDefault="00637A54">
      <w:pPr>
        <w:jc w:val="center"/>
        <w:rPr>
          <w:rFonts w:ascii="方正小标宋简体" w:eastAsia="方正小标宋简体"/>
          <w:sz w:val="52"/>
          <w:szCs w:val="52"/>
        </w:rPr>
      </w:pPr>
    </w:p>
    <w:p w:rsidR="00637A54" w:rsidRDefault="002D7CA6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黑体" w:eastAsia="黑体"/>
          <w:noProof/>
          <w:color w:val="FF0000"/>
          <w:sz w:val="44"/>
          <w:szCs w:val="44"/>
        </w:rPr>
        <w:drawing>
          <wp:inline distT="0" distB="0" distL="0" distR="0">
            <wp:extent cx="1153160" cy="1184910"/>
            <wp:effectExtent l="19050" t="0" r="8890" b="0"/>
            <wp:docPr id="1" name="对象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对象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biLevel thresh="50000"/>
                      <a:grayscl/>
                    </a:blip>
                    <a:srcRect b="-1465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54" w:rsidRDefault="002D7CA6">
      <w:pPr>
        <w:spacing w:beforeLines="100" w:before="312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中共北京市委党校</w:t>
      </w:r>
    </w:p>
    <w:p w:rsidR="00637A54" w:rsidRDefault="002D7CA6">
      <w:pPr>
        <w:jc w:val="center"/>
        <w:rPr>
          <w:rFonts w:ascii="方正大标宋简体" w:eastAsia="方正大标宋简体"/>
          <w:sz w:val="84"/>
          <w:szCs w:val="84"/>
        </w:rPr>
      </w:pPr>
      <w:r>
        <w:rPr>
          <w:rFonts w:ascii="方正大标宋简体" w:eastAsia="方正大标宋简体" w:hint="eastAsia"/>
          <w:sz w:val="84"/>
          <w:szCs w:val="84"/>
        </w:rPr>
        <w:t>硕士研究生培养方案</w:t>
      </w: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637A54">
      <w:pPr>
        <w:jc w:val="center"/>
        <w:rPr>
          <w:rFonts w:ascii="方正小标宋简体" w:eastAsia="方正小标宋简体"/>
          <w:sz w:val="32"/>
          <w:szCs w:val="32"/>
        </w:rPr>
      </w:pPr>
    </w:p>
    <w:p w:rsidR="00637A54" w:rsidRDefault="002D7CA6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中共北京市委党校研究生部编</w:t>
      </w:r>
    </w:p>
    <w:p w:rsidR="00637A54" w:rsidRDefault="00637A5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637A54" w:rsidRDefault="00637A5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637A54" w:rsidRDefault="00637A5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637A54" w:rsidRDefault="00637A5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637A54" w:rsidRDefault="002D7CA6">
      <w:pPr>
        <w:spacing w:line="5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lastRenderedPageBreak/>
        <w:t>应急管理专业培养方案</w:t>
      </w:r>
    </w:p>
    <w:p w:rsidR="00637A54" w:rsidRDefault="00637A54">
      <w:pPr>
        <w:spacing w:line="560" w:lineRule="exact"/>
        <w:rPr>
          <w:rFonts w:ascii="仿宋_GB2312" w:eastAsia="仿宋_GB2312"/>
          <w:bCs/>
          <w:sz w:val="10"/>
          <w:szCs w:val="10"/>
        </w:rPr>
      </w:pPr>
    </w:p>
    <w:p w:rsidR="00637A54" w:rsidRDefault="002D7CA6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一、培养目标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当前推动科学发展、加快构建和谐社会，公共安全和应急管理面临新任务新要求的形势下，北京市委党校率先设立应急管理专业，开展应急管理基础理论和技术应用研究，探索应急管理高层次复合型人才培养培训，将在促进提高公共应急管理能力、为政府提供有效决策支持、维护社会和谐稳定等方面发挥积极作用。本专业培养的研究生应达到以下目标：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1.热爱中国共产党、热爱祖国、热爱人民；具有博学、审问、慎思、明辨、笃行的思想作风和创新精神。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系统掌握马克思主义基本理论和建设有中国特色的社会主义理论，认真学习和践行习近平新时代中国特色社会主义思想，树立防范化解重大风险的意识。系统掌握应急管理、风险管理、危机管理相关理论，构建科学合理的知识结构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94BF2">
        <w:rPr>
          <w:rFonts w:ascii="宋体" w:hAnsi="宋体" w:hint="eastAsia"/>
          <w:sz w:val="28"/>
          <w:szCs w:val="28"/>
        </w:rPr>
        <w:t>3.提</w:t>
      </w:r>
      <w:r>
        <w:rPr>
          <w:rFonts w:ascii="宋体" w:hAnsi="宋体" w:hint="eastAsia"/>
          <w:sz w:val="28"/>
          <w:szCs w:val="28"/>
        </w:rPr>
        <w:t>升应急决策、风险识别与评估、风险沟通和应急预警、应急处置和救援、恢复与重建等应急管理和风险治理能力。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4.全面掌握一门外语，能够熟练掌握</w:t>
      </w:r>
      <w:r>
        <w:rPr>
          <w:rFonts w:ascii="宋体" w:hAnsi="宋体"/>
          <w:sz w:val="28"/>
          <w:szCs w:val="28"/>
        </w:rPr>
        <w:t>Python</w:t>
      </w:r>
      <w:r>
        <w:rPr>
          <w:rFonts w:ascii="宋体" w:hAnsi="宋体" w:hint="eastAsia"/>
          <w:sz w:val="28"/>
          <w:szCs w:val="28"/>
        </w:rPr>
        <w:t>编程技术。</w:t>
      </w:r>
    </w:p>
    <w:p w:rsidR="00637A54" w:rsidRDefault="002D7CA6">
      <w:pPr>
        <w:widowControl/>
        <w:spacing w:line="560" w:lineRule="exact"/>
        <w:ind w:firstLineChars="200" w:firstLine="560"/>
        <w:jc w:val="left"/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应急管理是国家治理体系和治理能力的重要组成部分，通过学习，研究生要能够防范化解重大安全风险、及时应对处置各类灾害事故，发挥我国应急管理体系的特色和优势，借鉴国外应急管理有益做法，研究推进我国应急管理体系和能力现代化。</w:t>
      </w:r>
    </w:p>
    <w:p w:rsidR="00637A54" w:rsidRDefault="00637A54">
      <w:pPr>
        <w:widowControl/>
        <w:spacing w:line="560" w:lineRule="exact"/>
        <w:ind w:firstLineChars="200" w:firstLine="560"/>
        <w:jc w:val="left"/>
        <w:rPr>
          <w:rFonts w:ascii="宋体"/>
          <w:bCs/>
          <w:sz w:val="28"/>
          <w:szCs w:val="28"/>
        </w:rPr>
      </w:pPr>
    </w:p>
    <w:p w:rsidR="00637A54" w:rsidRDefault="002D7CA6">
      <w:pPr>
        <w:widowControl/>
        <w:spacing w:line="560" w:lineRule="exact"/>
        <w:ind w:firstLineChars="200" w:firstLine="600"/>
        <w:jc w:val="left"/>
        <w:rPr>
          <w:rFonts w:ascii="宋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30"/>
          <w:szCs w:val="30"/>
        </w:rPr>
        <w:br w:type="page"/>
      </w:r>
      <w:r>
        <w:rPr>
          <w:rFonts w:ascii="黑体" w:eastAsia="黑体" w:hAnsi="黑体" w:hint="eastAsia"/>
          <w:bCs/>
          <w:sz w:val="30"/>
          <w:szCs w:val="30"/>
        </w:rPr>
        <w:lastRenderedPageBreak/>
        <w:t>二、课程设置与学分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49"/>
        <w:gridCol w:w="709"/>
        <w:gridCol w:w="709"/>
        <w:gridCol w:w="708"/>
        <w:gridCol w:w="1843"/>
      </w:tblGrid>
      <w:tr w:rsidR="00637A54">
        <w:trPr>
          <w:cantSplit/>
          <w:trHeight w:hRule="exact" w:val="737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类别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上课</w:t>
            </w:r>
          </w:p>
          <w:p w:rsidR="00637A54" w:rsidRDefault="002D7CA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637A5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A54" w:rsidRDefault="002D7CA6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公共必修课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1.中国特色社会主义理论体系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公共必修课需全部修完，总计8学分。</w:t>
            </w: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2.外语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A54" w:rsidRDefault="002D7CA6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公共选修课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1.公共选修课程（1）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从公共选修课目录中选取2门，总计4学分。</w:t>
            </w: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2.公共选修课程（2）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A54" w:rsidRDefault="002D7CA6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专业必修课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1.公共管理学原理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napToGrid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专业必修课需全部修完，总计16学分。</w:t>
            </w: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2.应急管理基础理论与方法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3.风险评估理论与运用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4.应急组织理论与实践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5.突发事件应急法制基础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6.智慧城市与城市安全管理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7.应急演练设计与实施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A54" w:rsidRDefault="002D7CA6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专业选修课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1.应急决策学术前沿专题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napToGrid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从12门课程中选取6门，总计12学分。</w:t>
            </w: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2.应急预案制定与管理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3.风险沟通理论与实践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4.应急与危机心理干预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5.风险社会与社会冲突治理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Python编程技术基础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7.应急管理典型案例复盘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8.突发事件与媒体应对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9.应急领导力辨析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10.国外应急管理理论与实践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11.社会研究方法与论文写作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12.应急救护知识与技能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37A5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7A54" w:rsidRDefault="002D7CA6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补修课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1.政治学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同等学力、跨专业学生必修，不计学分。</w:t>
            </w:r>
          </w:p>
        </w:tc>
      </w:tr>
      <w:tr w:rsidR="00637A5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2.管理学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2D7C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4" w:rsidRDefault="00637A5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</w:tbl>
    <w:p w:rsidR="00637A54" w:rsidRDefault="00637A54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</w:p>
    <w:p w:rsidR="00637A54" w:rsidRDefault="002D7CA6">
      <w:pPr>
        <w:spacing w:line="560" w:lineRule="exact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三、培养方法与考核方式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1.公共课和研究方法由研究生部统一安排，其他课程由教研部会同导师安排。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2.实行教研部集体指导和导师指导相结合，充分发挥导师的作用。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课程教学按统一规范，综合运用课堂讲授、研讨、模拟训练、角色扮演、观摩、案例分析、对抗辩论、项目规划等多元互动方式，并通过习题作业、论文、社会调查、实习报告、考试等环节完成考核，重在培养学生发现问题、分析问题和解决问题的能力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4.提倡树立严谨求实的治学态度，发扬学术民主，加强校内外学术交流，鼓励扎实的研究，多出成果。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5.必修课的考核方式为考试，选修课的考核方式为演练考核。</w:t>
      </w:r>
    </w:p>
    <w:p w:rsidR="002D7CA6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637A54" w:rsidRDefault="002D7CA6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094BF2">
        <w:rPr>
          <w:rFonts w:ascii="黑体" w:eastAsia="黑体" w:hAnsi="黑体" w:hint="eastAsia"/>
          <w:bCs/>
          <w:sz w:val="30"/>
          <w:szCs w:val="30"/>
        </w:rPr>
        <w:lastRenderedPageBreak/>
        <w:t>四、学习时间安排与学位论文撰写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制3年，共6个学期。第1、2、3学期完成全部必修课和大部分选修课，少数选修课可酌情在第4学期安排。第4、5学期进行社会调查、专业研究和撰写论文。学位论文撰写，从入学开始即应着手准备。学生在导师指导下，应尽早思考选题、收集资料，第4学期确定论文选题，提交开题报告。第5学期完成论文初稿。第6学期修改，进行答辩。</w:t>
      </w:r>
    </w:p>
    <w:p w:rsidR="00094BF2" w:rsidRDefault="00094BF2">
      <w:pPr>
        <w:adjustRightInd w:val="0"/>
        <w:snapToGrid w:val="0"/>
        <w:spacing w:line="560" w:lineRule="exact"/>
        <w:ind w:firstLineChars="200" w:firstLine="560"/>
        <w:rPr>
          <w:rFonts w:ascii="宋体" w:hint="eastAsia"/>
          <w:sz w:val="28"/>
          <w:szCs w:val="28"/>
        </w:rPr>
      </w:pPr>
      <w:bookmarkStart w:id="0" w:name="_GoBack"/>
      <w:bookmarkEnd w:id="0"/>
    </w:p>
    <w:p w:rsidR="00637A54" w:rsidRDefault="002D7CA6">
      <w:pPr>
        <w:spacing w:line="560" w:lineRule="exact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五、教学组织管理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1.研究生部在校院学位委员会的指导下，在主管校长的领导下，具体负责研究生培养的组织管理、思想政治教育和日常管理工作。</w:t>
      </w:r>
    </w:p>
    <w:p w:rsidR="00637A54" w:rsidRDefault="002D7CA6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2.公共管理教研部负责本专业培养方案的修订及有关教学工作，指导导师具体负责研究生的培养和论文指导工作。</w:t>
      </w:r>
    </w:p>
    <w:p w:rsidR="00637A54" w:rsidRDefault="002D7CA6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3.硕士生党支部、团总支负责党团组织生活和学生党、团员的管理工作。</w:t>
      </w:r>
    </w:p>
    <w:p w:rsidR="00637A54" w:rsidRDefault="00637A54"/>
    <w:sectPr w:rsidR="0063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F"/>
    <w:rsid w:val="000167FD"/>
    <w:rsid w:val="00094BF2"/>
    <w:rsid w:val="0025524E"/>
    <w:rsid w:val="00286F6F"/>
    <w:rsid w:val="002D7CA6"/>
    <w:rsid w:val="00637A54"/>
    <w:rsid w:val="00CD7894"/>
    <w:rsid w:val="00E67999"/>
    <w:rsid w:val="792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6F45E"/>
  <w15:docId w15:val="{DB4D6735-0896-934E-B875-62B2D78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1-169</dc:creator>
  <cp:lastModifiedBy>qiuqian91@sina.com</cp:lastModifiedBy>
  <cp:revision>4</cp:revision>
  <dcterms:created xsi:type="dcterms:W3CDTF">2020-10-25T09:24:00Z</dcterms:created>
  <dcterms:modified xsi:type="dcterms:W3CDTF">2020-10-25T11:36:00Z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