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F1" w:rsidRDefault="005247F1">
      <w:pPr>
        <w:jc w:val="center"/>
        <w:rPr>
          <w:rFonts w:ascii="方正小标宋简体" w:eastAsia="方正小标宋简体"/>
          <w:sz w:val="52"/>
          <w:szCs w:val="52"/>
        </w:rPr>
      </w:pPr>
    </w:p>
    <w:p w:rsidR="005247F1" w:rsidRDefault="00AE3BE7">
      <w:pPr>
        <w:jc w:val="center"/>
        <w:rPr>
          <w:rFonts w:ascii="方正小标宋简体" w:eastAsia="方正小标宋简体"/>
          <w:sz w:val="52"/>
          <w:szCs w:val="52"/>
        </w:rPr>
      </w:pPr>
      <w:r>
        <w:rPr>
          <w:rFonts w:ascii="黑体" w:eastAsia="黑体"/>
          <w:noProof/>
          <w:color w:val="FF0000"/>
          <w:sz w:val="44"/>
          <w:szCs w:val="44"/>
        </w:rPr>
        <w:drawing>
          <wp:inline distT="0" distB="0" distL="0" distR="0">
            <wp:extent cx="1153160" cy="1184910"/>
            <wp:effectExtent l="19050" t="0" r="8890" b="0"/>
            <wp:docPr id="1" name="对象 1"/>
            <wp:cNvGraphicFramePr/>
            <a:graphic xmlns:a="http://schemas.openxmlformats.org/drawingml/2006/main">
              <a:graphicData uri="http://schemas.openxmlformats.org/drawingml/2006/picture">
                <pic:pic xmlns:pic="http://schemas.openxmlformats.org/drawingml/2006/picture">
                  <pic:nvPicPr>
                    <pic:cNvPr id="1" name="对象 1"/>
                    <pic:cNvPicPr>
                      <a:picLocks noChangeArrowheads="1"/>
                    </pic:cNvPicPr>
                  </pic:nvPicPr>
                  <pic:blipFill>
                    <a:blip r:embed="rId5" cstate="print">
                      <a:biLevel thresh="50000"/>
                      <a:grayscl/>
                    </a:blip>
                    <a:srcRect b="-1465"/>
                    <a:stretch>
                      <a:fillRect/>
                    </a:stretch>
                  </pic:blipFill>
                  <pic:spPr>
                    <a:xfrm>
                      <a:off x="0" y="0"/>
                      <a:ext cx="1153160" cy="1184910"/>
                    </a:xfrm>
                    <a:prstGeom prst="rect">
                      <a:avLst/>
                    </a:prstGeom>
                    <a:noFill/>
                    <a:ln w="9525">
                      <a:noFill/>
                      <a:miter lim="800000"/>
                      <a:headEnd/>
                      <a:tailEnd/>
                    </a:ln>
                  </pic:spPr>
                </pic:pic>
              </a:graphicData>
            </a:graphic>
          </wp:inline>
        </w:drawing>
      </w:r>
    </w:p>
    <w:p w:rsidR="005247F1" w:rsidRDefault="00AE3BE7">
      <w:pPr>
        <w:spacing w:beforeLines="100" w:before="312"/>
        <w:jc w:val="center"/>
        <w:rPr>
          <w:rFonts w:ascii="方正小标宋简体" w:eastAsia="方正小标宋简体"/>
          <w:sz w:val="52"/>
          <w:szCs w:val="52"/>
        </w:rPr>
      </w:pPr>
      <w:r>
        <w:rPr>
          <w:rFonts w:ascii="方正小标宋简体" w:eastAsia="方正小标宋简体" w:hint="eastAsia"/>
          <w:sz w:val="52"/>
          <w:szCs w:val="52"/>
        </w:rPr>
        <w:t>中共北京市委党校</w:t>
      </w:r>
    </w:p>
    <w:p w:rsidR="005247F1" w:rsidRDefault="00AE3BE7">
      <w:pPr>
        <w:jc w:val="center"/>
        <w:rPr>
          <w:rFonts w:ascii="方正大标宋简体" w:eastAsia="方正大标宋简体"/>
          <w:sz w:val="84"/>
          <w:szCs w:val="84"/>
        </w:rPr>
      </w:pPr>
      <w:r>
        <w:rPr>
          <w:rFonts w:ascii="方正大标宋简体" w:eastAsia="方正大标宋简体" w:hint="eastAsia"/>
          <w:sz w:val="84"/>
          <w:szCs w:val="84"/>
        </w:rPr>
        <w:t>硕士研究生培养方案</w:t>
      </w:r>
    </w:p>
    <w:p w:rsidR="005247F1" w:rsidRDefault="005247F1">
      <w:pPr>
        <w:jc w:val="center"/>
        <w:rPr>
          <w:rFonts w:ascii="方正小标宋简体" w:eastAsia="方正小标宋简体"/>
          <w:sz w:val="32"/>
          <w:szCs w:val="32"/>
        </w:rPr>
      </w:pPr>
    </w:p>
    <w:p w:rsidR="005247F1" w:rsidRDefault="005247F1">
      <w:pPr>
        <w:jc w:val="center"/>
        <w:rPr>
          <w:rFonts w:ascii="方正小标宋简体" w:eastAsia="方正小标宋简体"/>
          <w:sz w:val="32"/>
          <w:szCs w:val="32"/>
        </w:rPr>
      </w:pPr>
    </w:p>
    <w:p w:rsidR="005247F1" w:rsidRDefault="005247F1">
      <w:pPr>
        <w:jc w:val="center"/>
        <w:rPr>
          <w:rFonts w:ascii="方正小标宋简体" w:eastAsia="方正小标宋简体"/>
          <w:sz w:val="32"/>
          <w:szCs w:val="32"/>
        </w:rPr>
      </w:pPr>
    </w:p>
    <w:p w:rsidR="005247F1" w:rsidRDefault="005247F1">
      <w:pPr>
        <w:jc w:val="center"/>
        <w:rPr>
          <w:rFonts w:ascii="方正小标宋简体" w:eastAsia="方正小标宋简体"/>
          <w:sz w:val="32"/>
          <w:szCs w:val="32"/>
        </w:rPr>
      </w:pPr>
    </w:p>
    <w:p w:rsidR="005247F1" w:rsidRDefault="005247F1">
      <w:pPr>
        <w:jc w:val="center"/>
        <w:rPr>
          <w:rFonts w:ascii="方正小标宋简体" w:eastAsia="方正小标宋简体"/>
          <w:sz w:val="32"/>
          <w:szCs w:val="32"/>
        </w:rPr>
      </w:pPr>
    </w:p>
    <w:p w:rsidR="005247F1" w:rsidRDefault="005247F1">
      <w:pPr>
        <w:jc w:val="center"/>
        <w:rPr>
          <w:rFonts w:ascii="方正小标宋简体" w:eastAsia="方正小标宋简体"/>
          <w:sz w:val="32"/>
          <w:szCs w:val="32"/>
        </w:rPr>
      </w:pPr>
    </w:p>
    <w:p w:rsidR="005247F1" w:rsidRDefault="005247F1">
      <w:pPr>
        <w:jc w:val="center"/>
        <w:rPr>
          <w:rFonts w:ascii="方正小标宋简体" w:eastAsia="方正小标宋简体"/>
          <w:sz w:val="32"/>
          <w:szCs w:val="32"/>
        </w:rPr>
      </w:pPr>
    </w:p>
    <w:p w:rsidR="005247F1" w:rsidRDefault="005247F1">
      <w:pPr>
        <w:jc w:val="center"/>
        <w:rPr>
          <w:rFonts w:ascii="方正小标宋简体" w:eastAsia="方正小标宋简体"/>
          <w:sz w:val="32"/>
          <w:szCs w:val="32"/>
        </w:rPr>
      </w:pPr>
    </w:p>
    <w:p w:rsidR="005247F1" w:rsidRDefault="00AE3BE7">
      <w:pPr>
        <w:jc w:val="center"/>
        <w:rPr>
          <w:rFonts w:ascii="华文楷体" w:eastAsia="华文楷体" w:hAnsi="华文楷体"/>
          <w:b/>
          <w:sz w:val="32"/>
          <w:szCs w:val="32"/>
        </w:rPr>
      </w:pPr>
      <w:r>
        <w:rPr>
          <w:rFonts w:ascii="华文楷体" w:eastAsia="华文楷体" w:hAnsi="华文楷体" w:hint="eastAsia"/>
          <w:b/>
          <w:sz w:val="32"/>
          <w:szCs w:val="32"/>
        </w:rPr>
        <w:t>中共北京市委党校研究生部编</w:t>
      </w:r>
    </w:p>
    <w:p w:rsidR="005247F1" w:rsidRDefault="005247F1">
      <w:pPr>
        <w:spacing w:line="560" w:lineRule="exact"/>
        <w:rPr>
          <w:rFonts w:ascii="华文中宋" w:eastAsia="华文中宋" w:hAnsi="华文中宋"/>
          <w:bCs/>
          <w:sz w:val="36"/>
          <w:szCs w:val="36"/>
        </w:rPr>
      </w:pPr>
    </w:p>
    <w:p w:rsidR="005247F1" w:rsidRDefault="005247F1">
      <w:pPr>
        <w:spacing w:line="560" w:lineRule="exact"/>
        <w:rPr>
          <w:rFonts w:ascii="华文中宋" w:eastAsia="华文中宋" w:hAnsi="华文中宋"/>
          <w:bCs/>
          <w:sz w:val="36"/>
          <w:szCs w:val="36"/>
        </w:rPr>
      </w:pPr>
    </w:p>
    <w:p w:rsidR="005247F1" w:rsidRDefault="005247F1">
      <w:pPr>
        <w:spacing w:line="560" w:lineRule="exact"/>
        <w:rPr>
          <w:rFonts w:ascii="华文中宋" w:eastAsia="华文中宋" w:hAnsi="华文中宋"/>
          <w:bCs/>
          <w:sz w:val="36"/>
          <w:szCs w:val="36"/>
        </w:rPr>
      </w:pPr>
    </w:p>
    <w:p w:rsidR="005247F1" w:rsidRDefault="005247F1">
      <w:pPr>
        <w:spacing w:line="560" w:lineRule="exact"/>
        <w:rPr>
          <w:rFonts w:ascii="华文中宋" w:eastAsia="华文中宋" w:hAnsi="华文中宋"/>
          <w:bCs/>
          <w:sz w:val="36"/>
          <w:szCs w:val="36"/>
        </w:rPr>
      </w:pPr>
    </w:p>
    <w:p w:rsidR="005247F1" w:rsidRDefault="00AE3BE7">
      <w:pPr>
        <w:spacing w:line="560" w:lineRule="exact"/>
        <w:jc w:val="center"/>
        <w:rPr>
          <w:rFonts w:ascii="方正小标宋简体" w:eastAsia="方正小标宋简体" w:hAnsi="华文中宋"/>
          <w:bCs/>
          <w:sz w:val="36"/>
          <w:szCs w:val="36"/>
        </w:rPr>
      </w:pPr>
      <w:r>
        <w:rPr>
          <w:rFonts w:ascii="方正小标宋简体" w:eastAsia="方正小标宋简体" w:hAnsi="华文中宋" w:hint="eastAsia"/>
          <w:bCs/>
          <w:sz w:val="36"/>
          <w:szCs w:val="36"/>
        </w:rPr>
        <w:t>公共部门人力资源管理专业培养方案</w:t>
      </w:r>
    </w:p>
    <w:p w:rsidR="005247F1" w:rsidRDefault="005247F1">
      <w:pPr>
        <w:spacing w:line="560" w:lineRule="exact"/>
        <w:rPr>
          <w:rFonts w:ascii="仿宋_GB2312" w:eastAsia="仿宋_GB2312"/>
          <w:bCs/>
          <w:sz w:val="10"/>
          <w:szCs w:val="10"/>
        </w:rPr>
      </w:pPr>
    </w:p>
    <w:p w:rsidR="005247F1" w:rsidRDefault="00AE3BE7">
      <w:pPr>
        <w:spacing w:line="560" w:lineRule="exact"/>
        <w:ind w:firstLineChars="200" w:firstLine="600"/>
        <w:rPr>
          <w:rFonts w:ascii="黑体" w:eastAsia="黑体" w:hAnsi="黑体"/>
          <w:bCs/>
          <w:sz w:val="30"/>
          <w:szCs w:val="30"/>
        </w:rPr>
      </w:pPr>
      <w:r>
        <w:rPr>
          <w:rFonts w:ascii="黑体" w:eastAsia="黑体" w:hAnsi="黑体" w:hint="eastAsia"/>
          <w:bCs/>
          <w:sz w:val="30"/>
          <w:szCs w:val="30"/>
        </w:rPr>
        <w:t>一、培养目标</w:t>
      </w:r>
    </w:p>
    <w:p w:rsidR="005247F1" w:rsidRDefault="00AE3BE7">
      <w:pPr>
        <w:adjustRightInd w:val="0"/>
        <w:snapToGrid w:val="0"/>
        <w:spacing w:line="560" w:lineRule="exact"/>
        <w:ind w:firstLineChars="200" w:firstLine="560"/>
        <w:rPr>
          <w:rFonts w:ascii="宋体" w:hAnsi="宋体"/>
          <w:sz w:val="28"/>
          <w:szCs w:val="28"/>
        </w:rPr>
      </w:pPr>
      <w:r>
        <w:rPr>
          <w:rFonts w:ascii="宋体" w:hAnsi="宋体" w:hint="eastAsia"/>
          <w:sz w:val="28"/>
          <w:szCs w:val="28"/>
        </w:rPr>
        <w:t>通过培养，使本专业硕士研究生成为社会主义现代化需要的高层次专门人才，能够胜任高等院校、研究机构、党政机关及企业等部门的教学、宣传、理论研究及管理工作。本专业培养的研究生应达到以下目标：</w:t>
      </w:r>
    </w:p>
    <w:p w:rsidR="005247F1" w:rsidRDefault="00AE3BE7">
      <w:pPr>
        <w:adjustRightInd w:val="0"/>
        <w:snapToGrid w:val="0"/>
        <w:spacing w:line="560" w:lineRule="exact"/>
        <w:ind w:firstLineChars="200" w:firstLine="560"/>
        <w:rPr>
          <w:rFonts w:ascii="宋体" w:hAnsi="宋体"/>
          <w:sz w:val="28"/>
          <w:szCs w:val="28"/>
        </w:rPr>
      </w:pPr>
      <w:r>
        <w:rPr>
          <w:rFonts w:ascii="宋体" w:hAnsi="宋体" w:hint="eastAsia"/>
          <w:sz w:val="28"/>
          <w:szCs w:val="28"/>
        </w:rPr>
        <w:t>1.掌握马克思主义的基本理论和专业知识，热爱祖国，具有良好的道德品质，较强的事业心、创新能力和献身精神，愿为社会主义现代化建设服务的高层次、高素质的专门人才。</w:t>
      </w:r>
    </w:p>
    <w:p w:rsidR="005247F1" w:rsidRDefault="00AE3BE7">
      <w:pPr>
        <w:adjustRightInd w:val="0"/>
        <w:snapToGrid w:val="0"/>
        <w:spacing w:line="560" w:lineRule="exact"/>
        <w:ind w:firstLineChars="200" w:firstLine="560"/>
        <w:rPr>
          <w:rFonts w:ascii="宋体" w:hAnsi="宋体"/>
          <w:sz w:val="28"/>
          <w:szCs w:val="28"/>
        </w:rPr>
      </w:pPr>
      <w:r>
        <w:rPr>
          <w:rFonts w:ascii="宋体" w:hAnsi="宋体" w:hint="eastAsia"/>
          <w:sz w:val="28"/>
          <w:szCs w:val="28"/>
        </w:rPr>
        <w:t>2.掌握系统的人力资源开发与管理基础理论和系统的专门知识，具有从事人力资源开发与管理相关领域科学研究或者独立担负人力资源开发与管理领域专门工作能力，毕业后可以在组织人事部门、劳动和社会保障等部门及其他经济部门或企事业单位从事实际工作，或者在高校和科研机构从事人力资</w:t>
      </w:r>
      <w:bookmarkStart w:id="0" w:name="_GoBack"/>
      <w:bookmarkEnd w:id="0"/>
      <w:r>
        <w:rPr>
          <w:rFonts w:ascii="宋体" w:hAnsi="宋体" w:hint="eastAsia"/>
          <w:sz w:val="28"/>
          <w:szCs w:val="28"/>
        </w:rPr>
        <w:t>源开发与管理及相关领域的教学与科研工作的高层次专业人才。</w:t>
      </w:r>
    </w:p>
    <w:p w:rsidR="005247F1" w:rsidRDefault="00AE3BE7">
      <w:pPr>
        <w:adjustRightInd w:val="0"/>
        <w:snapToGrid w:val="0"/>
        <w:spacing w:line="560" w:lineRule="exact"/>
        <w:ind w:firstLineChars="200" w:firstLine="560"/>
        <w:rPr>
          <w:rFonts w:ascii="宋体" w:hAnsi="宋体"/>
          <w:sz w:val="28"/>
          <w:szCs w:val="28"/>
        </w:rPr>
      </w:pPr>
      <w:r>
        <w:rPr>
          <w:rFonts w:ascii="宋体" w:hAnsi="宋体" w:hint="eastAsia"/>
          <w:sz w:val="28"/>
          <w:szCs w:val="28"/>
        </w:rPr>
        <w:t>3.</w:t>
      </w:r>
      <w:r w:rsidR="0059606F">
        <w:rPr>
          <w:rFonts w:ascii="宋体" w:hAnsi="宋体" w:hint="eastAsia"/>
          <w:sz w:val="28"/>
          <w:szCs w:val="28"/>
        </w:rPr>
        <w:t>全面</w:t>
      </w:r>
      <w:r>
        <w:rPr>
          <w:rFonts w:ascii="宋体" w:hAnsi="宋体" w:hint="eastAsia"/>
          <w:sz w:val="28"/>
          <w:szCs w:val="28"/>
        </w:rPr>
        <w:t>掌握一门外语</w:t>
      </w:r>
      <w:r w:rsidR="0059606F">
        <w:rPr>
          <w:rFonts w:ascii="宋体" w:hAnsi="宋体" w:hint="eastAsia"/>
          <w:sz w:val="28"/>
          <w:szCs w:val="28"/>
        </w:rPr>
        <w:t>，</w:t>
      </w:r>
      <w:r w:rsidR="0059606F">
        <w:rPr>
          <w:rFonts w:ascii="宋体" w:hAnsi="宋体" w:hint="eastAsia"/>
          <w:sz w:val="28"/>
          <w:szCs w:val="28"/>
        </w:rPr>
        <w:t>能够熟练掌握计算机应用技术</w:t>
      </w:r>
      <w:r>
        <w:rPr>
          <w:rFonts w:ascii="宋体" w:hAnsi="宋体" w:hint="eastAsia"/>
          <w:sz w:val="28"/>
          <w:szCs w:val="28"/>
        </w:rPr>
        <w:t>。</w:t>
      </w:r>
    </w:p>
    <w:p w:rsidR="005247F1" w:rsidRDefault="005247F1">
      <w:pPr>
        <w:widowControl/>
        <w:spacing w:line="560" w:lineRule="exact"/>
        <w:ind w:firstLineChars="200" w:firstLine="560"/>
        <w:jc w:val="left"/>
        <w:rPr>
          <w:rFonts w:ascii="宋体"/>
          <w:bCs/>
          <w:sz w:val="28"/>
          <w:szCs w:val="28"/>
        </w:rPr>
      </w:pPr>
    </w:p>
    <w:p w:rsidR="005247F1" w:rsidRDefault="005247F1">
      <w:pPr>
        <w:widowControl/>
        <w:spacing w:line="560" w:lineRule="exact"/>
        <w:ind w:firstLineChars="200" w:firstLine="560"/>
        <w:jc w:val="left"/>
        <w:rPr>
          <w:rFonts w:ascii="宋体"/>
          <w:bCs/>
          <w:sz w:val="28"/>
          <w:szCs w:val="28"/>
        </w:rPr>
      </w:pPr>
    </w:p>
    <w:p w:rsidR="005247F1" w:rsidRDefault="00AE3BE7">
      <w:pPr>
        <w:widowControl/>
        <w:spacing w:line="560" w:lineRule="exact"/>
        <w:ind w:firstLineChars="200" w:firstLine="600"/>
        <w:jc w:val="left"/>
        <w:rPr>
          <w:rFonts w:ascii="宋体"/>
          <w:bCs/>
          <w:sz w:val="28"/>
          <w:szCs w:val="28"/>
        </w:rPr>
      </w:pPr>
      <w:r>
        <w:rPr>
          <w:rFonts w:ascii="黑体" w:eastAsia="黑体" w:hAnsi="黑体" w:hint="eastAsia"/>
          <w:bCs/>
          <w:sz w:val="30"/>
          <w:szCs w:val="30"/>
        </w:rPr>
        <w:br w:type="page"/>
      </w:r>
      <w:r>
        <w:rPr>
          <w:rFonts w:ascii="黑体" w:eastAsia="黑体" w:hAnsi="黑体" w:hint="eastAsia"/>
          <w:bCs/>
          <w:sz w:val="30"/>
          <w:szCs w:val="30"/>
        </w:rPr>
        <w:lastRenderedPageBreak/>
        <w:t>二、课程设置与学分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49"/>
        <w:gridCol w:w="709"/>
        <w:gridCol w:w="709"/>
        <w:gridCol w:w="708"/>
        <w:gridCol w:w="1843"/>
      </w:tblGrid>
      <w:tr w:rsidR="005247F1">
        <w:trPr>
          <w:cantSplit/>
          <w:trHeight w:hRule="exact" w:val="737"/>
          <w:tblHeader/>
        </w:trPr>
        <w:tc>
          <w:tcPr>
            <w:tcW w:w="737"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黑体" w:eastAsia="黑体" w:hAnsi="黑体"/>
                <w:bCs/>
                <w:sz w:val="24"/>
              </w:rPr>
            </w:pPr>
            <w:r>
              <w:rPr>
                <w:rFonts w:ascii="黑体" w:eastAsia="黑体" w:hAnsi="黑体" w:hint="eastAsia"/>
                <w:bCs/>
                <w:sz w:val="24"/>
              </w:rPr>
              <w:t>类别</w:t>
            </w: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黑体" w:eastAsia="黑体" w:hAnsi="黑体"/>
                <w:bCs/>
                <w:sz w:val="24"/>
              </w:rPr>
            </w:pPr>
            <w:r>
              <w:rPr>
                <w:rFonts w:ascii="黑体" w:eastAsia="黑体" w:hAnsi="黑体" w:hint="eastAsia"/>
                <w:bCs/>
                <w:sz w:val="24"/>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黑体" w:eastAsia="黑体" w:hAnsi="黑体"/>
                <w:bCs/>
                <w:sz w:val="24"/>
              </w:rPr>
            </w:pPr>
            <w:r>
              <w:rPr>
                <w:rFonts w:ascii="黑体" w:eastAsia="黑体" w:hAnsi="黑体" w:hint="eastAsia"/>
                <w:bCs/>
                <w:sz w:val="24"/>
              </w:rPr>
              <w:t>学分</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黑体" w:eastAsia="黑体" w:hAnsi="黑体"/>
                <w:bCs/>
                <w:sz w:val="24"/>
              </w:rPr>
            </w:pPr>
            <w:r>
              <w:rPr>
                <w:rFonts w:ascii="黑体" w:eastAsia="黑体" w:hAnsi="黑体" w:hint="eastAsia"/>
                <w:bCs/>
                <w:sz w:val="24"/>
              </w:rPr>
              <w:t>学时</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黑体" w:eastAsia="黑体" w:hAnsi="黑体"/>
                <w:bCs/>
                <w:sz w:val="24"/>
              </w:rPr>
            </w:pPr>
            <w:r>
              <w:rPr>
                <w:rFonts w:ascii="黑体" w:eastAsia="黑体" w:hAnsi="黑体" w:hint="eastAsia"/>
                <w:bCs/>
                <w:sz w:val="24"/>
              </w:rPr>
              <w:t>上课</w:t>
            </w:r>
          </w:p>
          <w:p w:rsidR="005247F1" w:rsidRDefault="00AE3BE7">
            <w:pPr>
              <w:jc w:val="center"/>
              <w:rPr>
                <w:rFonts w:ascii="黑体" w:eastAsia="黑体" w:hAnsi="黑体"/>
                <w:bCs/>
                <w:sz w:val="24"/>
              </w:rPr>
            </w:pPr>
            <w:r>
              <w:rPr>
                <w:rFonts w:ascii="黑体" w:eastAsia="黑体" w:hAnsi="黑体" w:hint="eastAsia"/>
                <w:bCs/>
                <w:sz w:val="24"/>
              </w:rPr>
              <w:t>学期</w:t>
            </w:r>
          </w:p>
        </w:tc>
        <w:tc>
          <w:tcPr>
            <w:tcW w:w="1843"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黑体" w:eastAsia="黑体" w:hAnsi="黑体"/>
                <w:bCs/>
                <w:sz w:val="24"/>
              </w:rPr>
            </w:pPr>
            <w:r>
              <w:rPr>
                <w:rFonts w:ascii="黑体" w:eastAsia="黑体" w:hAnsi="黑体" w:hint="eastAsia"/>
                <w:bCs/>
                <w:sz w:val="24"/>
              </w:rPr>
              <w:t>备注</w:t>
            </w:r>
          </w:p>
        </w:tc>
      </w:tr>
      <w:tr w:rsidR="005247F1">
        <w:trPr>
          <w:cantSplit/>
          <w:trHeight w:val="737"/>
        </w:trPr>
        <w:tc>
          <w:tcPr>
            <w:tcW w:w="73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247F1" w:rsidRDefault="00AE3BE7">
            <w:pPr>
              <w:ind w:left="113" w:right="113"/>
              <w:jc w:val="center"/>
              <w:rPr>
                <w:rFonts w:ascii="黑体" w:eastAsia="黑体" w:hAnsi="黑体"/>
                <w:bCs/>
                <w:sz w:val="24"/>
              </w:rPr>
            </w:pPr>
            <w:r>
              <w:rPr>
                <w:rFonts w:ascii="黑体" w:eastAsia="黑体" w:hAnsi="黑体" w:hint="eastAsia"/>
                <w:bCs/>
                <w:sz w:val="24"/>
              </w:rPr>
              <w:t>公共必修课</w:t>
            </w: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spacing w:line="280" w:lineRule="exact"/>
              <w:rPr>
                <w:rFonts w:ascii="宋体"/>
                <w:sz w:val="24"/>
              </w:rPr>
            </w:pPr>
            <w:r>
              <w:rPr>
                <w:rFonts w:ascii="宋体" w:hAnsi="宋体" w:hint="eastAsia"/>
                <w:sz w:val="24"/>
              </w:rPr>
              <w:t>1.中国特色社会主义理论体系</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bCs/>
                <w:sz w:val="24"/>
              </w:rPr>
            </w:pPr>
            <w:r>
              <w:rPr>
                <w:rFonts w:ascii="宋体" w:hAnsi="宋体" w:hint="eastAsia"/>
                <w:bCs/>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bCs/>
                <w:sz w:val="24"/>
              </w:rPr>
            </w:pPr>
            <w:r>
              <w:rPr>
                <w:rFonts w:ascii="宋体" w:hAnsi="宋体" w:hint="eastAsia"/>
                <w:bCs/>
                <w:sz w:val="24"/>
              </w:rPr>
              <w:t>72</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bCs/>
                <w:sz w:val="24"/>
              </w:rPr>
            </w:pPr>
            <w:r>
              <w:rPr>
                <w:rFonts w:ascii="宋体" w:hAnsi="宋体" w:hint="eastAsia"/>
                <w:bCs/>
                <w:sz w:val="24"/>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bCs/>
                <w:sz w:val="24"/>
              </w:rPr>
            </w:pPr>
            <w:r>
              <w:rPr>
                <w:rFonts w:ascii="宋体" w:hint="eastAsia"/>
                <w:bCs/>
                <w:sz w:val="24"/>
              </w:rPr>
              <w:t>公共必修课需全部修完，总计8学分。</w:t>
            </w: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spacing w:line="280" w:lineRule="exact"/>
              <w:rPr>
                <w:rFonts w:ascii="宋体"/>
                <w:sz w:val="24"/>
              </w:rPr>
            </w:pPr>
            <w:r>
              <w:rPr>
                <w:rFonts w:ascii="宋体" w:hAnsi="宋体" w:hint="eastAsia"/>
                <w:sz w:val="24"/>
              </w:rPr>
              <w:t>2.外语</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bCs/>
                <w:sz w:val="24"/>
              </w:rPr>
            </w:pPr>
            <w:r>
              <w:rPr>
                <w:rFonts w:ascii="宋体" w:hAnsi="宋体" w:hint="eastAsia"/>
                <w:bCs/>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bCs/>
                <w:sz w:val="24"/>
              </w:rPr>
            </w:pPr>
            <w:r>
              <w:rPr>
                <w:rFonts w:ascii="宋体" w:hAnsi="宋体" w:hint="eastAsia"/>
                <w:bCs/>
                <w:sz w:val="24"/>
              </w:rPr>
              <w:t>280</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bCs/>
                <w:sz w:val="24"/>
              </w:rPr>
            </w:pPr>
            <w:r>
              <w:rPr>
                <w:rFonts w:ascii="宋体" w:hAnsi="宋体" w:hint="eastAsia"/>
                <w:bCs/>
                <w:sz w:val="24"/>
              </w:rPr>
              <w:t>1、2</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val="737"/>
        </w:trPr>
        <w:tc>
          <w:tcPr>
            <w:tcW w:w="73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247F1" w:rsidRDefault="00AE3BE7">
            <w:pPr>
              <w:ind w:left="113" w:right="113"/>
              <w:jc w:val="center"/>
              <w:rPr>
                <w:rFonts w:ascii="黑体" w:eastAsia="黑体" w:hAnsi="黑体"/>
                <w:bCs/>
                <w:sz w:val="24"/>
              </w:rPr>
            </w:pPr>
            <w:r>
              <w:rPr>
                <w:rFonts w:ascii="黑体" w:eastAsia="黑体" w:hAnsi="黑体" w:hint="eastAsia"/>
                <w:bCs/>
                <w:sz w:val="24"/>
              </w:rPr>
              <w:t>公共选修课</w:t>
            </w: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spacing w:line="280" w:lineRule="exact"/>
              <w:rPr>
                <w:rFonts w:ascii="宋体"/>
                <w:sz w:val="24"/>
              </w:rPr>
            </w:pPr>
            <w:r>
              <w:rPr>
                <w:rFonts w:ascii="宋体" w:hAnsi="宋体" w:hint="eastAsia"/>
                <w:sz w:val="24"/>
              </w:rPr>
              <w:t>1.公共选修课程（1）</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bCs/>
                <w:sz w:val="24"/>
              </w:rPr>
            </w:pPr>
            <w:r>
              <w:rPr>
                <w:rFonts w:ascii="宋体" w:hAnsi="宋体" w:hint="eastAsia"/>
                <w:bCs/>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bCs/>
                <w:sz w:val="24"/>
              </w:rPr>
            </w:pPr>
            <w:r>
              <w:rPr>
                <w:rFonts w:ascii="宋体" w:hAnsi="宋体" w:hint="eastAsia"/>
                <w:bCs/>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bCs/>
                <w:sz w:val="24"/>
              </w:rPr>
            </w:pPr>
            <w:r>
              <w:rPr>
                <w:rFonts w:ascii="宋体" w:hAnsi="宋体" w:hint="eastAsia"/>
                <w:bCs/>
                <w:sz w:val="24"/>
              </w:rPr>
              <w:t>3、4</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bCs/>
                <w:sz w:val="24"/>
              </w:rPr>
            </w:pPr>
            <w:r>
              <w:rPr>
                <w:rFonts w:ascii="宋体" w:hint="eastAsia"/>
                <w:bCs/>
                <w:sz w:val="24"/>
              </w:rPr>
              <w:t>从公共选修课目录中选取2门，总计4学分。</w:t>
            </w: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spacing w:line="280" w:lineRule="exact"/>
              <w:rPr>
                <w:rFonts w:ascii="宋体"/>
                <w:sz w:val="24"/>
              </w:rPr>
            </w:pPr>
            <w:r>
              <w:rPr>
                <w:rFonts w:ascii="宋体" w:hAnsi="宋体" w:hint="eastAsia"/>
                <w:sz w:val="24"/>
              </w:rPr>
              <w:t>2.公共选修课程（2）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bCs/>
                <w:sz w:val="24"/>
              </w:rPr>
            </w:pPr>
            <w:r>
              <w:rPr>
                <w:rFonts w:ascii="宋体" w:hAnsi="宋体" w:hint="eastAsia"/>
                <w:bCs/>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bCs/>
                <w:sz w:val="24"/>
              </w:rPr>
            </w:pPr>
            <w:r>
              <w:rPr>
                <w:rFonts w:ascii="宋体" w:hAnsi="宋体" w:hint="eastAsia"/>
                <w:bCs/>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bCs/>
                <w:sz w:val="24"/>
              </w:rP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val="737"/>
        </w:trPr>
        <w:tc>
          <w:tcPr>
            <w:tcW w:w="73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247F1" w:rsidRDefault="00AE3BE7">
            <w:pPr>
              <w:ind w:left="113" w:right="113"/>
              <w:jc w:val="center"/>
              <w:rPr>
                <w:rFonts w:ascii="黑体" w:eastAsia="黑体" w:hAnsi="黑体"/>
                <w:bCs/>
                <w:sz w:val="24"/>
              </w:rPr>
            </w:pPr>
            <w:r>
              <w:rPr>
                <w:rFonts w:ascii="黑体" w:eastAsia="黑体" w:hAnsi="黑体" w:hint="eastAsia"/>
                <w:bCs/>
                <w:sz w:val="24"/>
              </w:rPr>
              <w:t>专业必修课</w:t>
            </w: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1.人力资源战略与规划</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56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247F1" w:rsidRDefault="00AE3BE7">
            <w:pPr>
              <w:snapToGrid w:val="0"/>
              <w:rPr>
                <w:rFonts w:ascii="宋体"/>
                <w:bCs/>
                <w:sz w:val="24"/>
              </w:rPr>
            </w:pPr>
            <w:r>
              <w:rPr>
                <w:rFonts w:ascii="宋体" w:hint="eastAsia"/>
                <w:bCs/>
                <w:sz w:val="24"/>
              </w:rPr>
              <w:t>专业必修课需全部修完，总计16学分。</w:t>
            </w: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2.公共组织理论</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56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3.招募与甄选</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4.培训与开发</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5.绩效管理</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6.薪酬管理</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1</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7.公务员制度研究</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val="737"/>
        </w:trPr>
        <w:tc>
          <w:tcPr>
            <w:tcW w:w="73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247F1" w:rsidRDefault="00AE3BE7">
            <w:pPr>
              <w:ind w:left="113" w:right="113"/>
              <w:jc w:val="center"/>
              <w:rPr>
                <w:rFonts w:ascii="黑体" w:eastAsia="黑体" w:hAnsi="黑体"/>
                <w:bCs/>
                <w:sz w:val="24"/>
              </w:rPr>
            </w:pPr>
            <w:r>
              <w:rPr>
                <w:rFonts w:ascii="黑体" w:eastAsia="黑体" w:hAnsi="黑体" w:hint="eastAsia"/>
                <w:bCs/>
                <w:sz w:val="24"/>
              </w:rPr>
              <w:t>专业选修课</w:t>
            </w: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1.学术前沿专题</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247F1" w:rsidRDefault="00AE3BE7">
            <w:pPr>
              <w:snapToGrid w:val="0"/>
              <w:rPr>
                <w:rFonts w:ascii="宋体"/>
                <w:bCs/>
                <w:sz w:val="24"/>
              </w:rPr>
            </w:pPr>
            <w:r>
              <w:rPr>
                <w:rFonts w:ascii="宋体" w:hint="eastAsia"/>
                <w:bCs/>
                <w:sz w:val="24"/>
              </w:rPr>
              <w:t>从12门课程中选取6门，总计12学分。</w:t>
            </w: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2.团队管理</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3.超大城市治理专题</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4.应急管理</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5.行政伦理</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6.领导学理论与方法</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7.电子政务</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8.基层治理与社区管理</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9.新媒体传播与数据治理</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10.管理心理学</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11.社会研究方法与论文写作</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sz w:val="24"/>
              </w:rPr>
            </w:pPr>
            <w:r>
              <w:rPr>
                <w:rFonts w:ascii="宋体" w:hAnsi="宋体" w:hint="eastAsia"/>
                <w:sz w:val="24"/>
              </w:rPr>
              <w:t>12.人力资源管理案例研究</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pPr>
            <w:r>
              <w:rPr>
                <w:rFonts w:ascii="宋体" w:hAnsi="宋体" w:hint="eastAsia"/>
                <w:bCs/>
                <w:sz w:val="24"/>
              </w:rPr>
              <w:t>3、4</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r w:rsidR="005247F1">
        <w:trPr>
          <w:cantSplit/>
          <w:trHeight w:val="737"/>
        </w:trPr>
        <w:tc>
          <w:tcPr>
            <w:tcW w:w="73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247F1" w:rsidRDefault="00AE3BE7">
            <w:pPr>
              <w:ind w:left="113" w:right="113"/>
              <w:jc w:val="center"/>
              <w:rPr>
                <w:rFonts w:ascii="黑体" w:eastAsia="黑体" w:hAnsi="黑体"/>
                <w:bCs/>
                <w:sz w:val="24"/>
              </w:rPr>
            </w:pPr>
            <w:r>
              <w:rPr>
                <w:rFonts w:ascii="黑体" w:eastAsia="黑体" w:hAnsi="黑体" w:hint="eastAsia"/>
                <w:bCs/>
                <w:sz w:val="24"/>
              </w:rPr>
              <w:t>补修课</w:t>
            </w: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spacing w:line="280" w:lineRule="exact"/>
              <w:rPr>
                <w:rFonts w:ascii="宋体"/>
                <w:sz w:val="24"/>
              </w:rPr>
            </w:pPr>
            <w:r>
              <w:rPr>
                <w:rFonts w:ascii="宋体" w:hAnsi="宋体" w:hint="eastAsia"/>
                <w:sz w:val="24"/>
              </w:rPr>
              <w:t>1.政治学</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bCs/>
                <w:sz w:val="24"/>
              </w:rPr>
            </w:pPr>
            <w:r>
              <w:rPr>
                <w:rFonts w:ascii="宋体" w:hAnsi="宋体" w:hint="eastAsia"/>
                <w:bCs/>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bCs/>
                <w:sz w:val="24"/>
              </w:rPr>
            </w:pPr>
            <w:r>
              <w:rPr>
                <w:rFonts w:ascii="宋体" w:hAnsi="宋体" w:hint="eastAsia"/>
                <w:bCs/>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bCs/>
                <w:sz w:val="24"/>
              </w:rPr>
            </w:pPr>
            <w:r>
              <w:rPr>
                <w:rFonts w:ascii="宋体" w:hAnsi="宋体" w:hint="eastAsia"/>
                <w:bCs/>
                <w:sz w:val="24"/>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247F1" w:rsidRDefault="00AE3BE7">
            <w:pPr>
              <w:rPr>
                <w:rFonts w:ascii="宋体"/>
                <w:bCs/>
                <w:sz w:val="24"/>
              </w:rPr>
            </w:pPr>
            <w:r>
              <w:rPr>
                <w:rFonts w:ascii="宋体" w:hAnsi="宋体" w:hint="eastAsia"/>
                <w:bCs/>
                <w:sz w:val="24"/>
              </w:rPr>
              <w:t>同等学力、跨专业学生必修，不计学分。</w:t>
            </w:r>
          </w:p>
        </w:tc>
      </w:tr>
      <w:tr w:rsidR="005247F1">
        <w:trPr>
          <w:cantSplit/>
          <w:trHeight w:hRule="exact" w:val="737"/>
        </w:trPr>
        <w:tc>
          <w:tcPr>
            <w:tcW w:w="737"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黑体" w:eastAsia="黑体" w:hAnsi="黑体"/>
                <w:bCs/>
                <w:sz w:val="24"/>
              </w:rPr>
            </w:pPr>
          </w:p>
        </w:tc>
        <w:tc>
          <w:tcPr>
            <w:tcW w:w="4049" w:type="dxa"/>
            <w:tcBorders>
              <w:top w:val="single" w:sz="4" w:space="0" w:color="auto"/>
              <w:left w:val="single" w:sz="4" w:space="0" w:color="auto"/>
              <w:bottom w:val="single" w:sz="4" w:space="0" w:color="auto"/>
              <w:right w:val="single" w:sz="4" w:space="0" w:color="auto"/>
            </w:tcBorders>
            <w:vAlign w:val="center"/>
          </w:tcPr>
          <w:p w:rsidR="005247F1" w:rsidRDefault="00AE3BE7">
            <w:pPr>
              <w:spacing w:line="280" w:lineRule="exact"/>
              <w:rPr>
                <w:rFonts w:ascii="宋体"/>
                <w:sz w:val="24"/>
              </w:rPr>
            </w:pPr>
            <w:r>
              <w:rPr>
                <w:rFonts w:ascii="宋体" w:hAnsi="宋体" w:hint="eastAsia"/>
                <w:sz w:val="24"/>
              </w:rPr>
              <w:t>2.管理学</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36</w:t>
            </w:r>
          </w:p>
        </w:tc>
        <w:tc>
          <w:tcPr>
            <w:tcW w:w="708" w:type="dxa"/>
            <w:tcBorders>
              <w:top w:val="single" w:sz="4" w:space="0" w:color="auto"/>
              <w:left w:val="single" w:sz="4" w:space="0" w:color="auto"/>
              <w:bottom w:val="single" w:sz="4" w:space="0" w:color="auto"/>
              <w:right w:val="single" w:sz="4" w:space="0" w:color="auto"/>
            </w:tcBorders>
            <w:vAlign w:val="center"/>
          </w:tcPr>
          <w:p w:rsidR="005247F1" w:rsidRDefault="00AE3BE7">
            <w:pPr>
              <w:jc w:val="center"/>
              <w:rPr>
                <w:rFonts w:ascii="宋体" w:hAnsi="宋体"/>
                <w:sz w:val="24"/>
              </w:rPr>
            </w:pPr>
            <w:r>
              <w:rPr>
                <w:rFonts w:ascii="宋体" w:hAnsi="宋体" w:hint="eastAsia"/>
                <w:sz w:val="24"/>
              </w:rPr>
              <w:t>1</w:t>
            </w:r>
          </w:p>
        </w:tc>
        <w:tc>
          <w:tcPr>
            <w:tcW w:w="1843" w:type="dxa"/>
            <w:vMerge/>
            <w:tcBorders>
              <w:top w:val="single" w:sz="4" w:space="0" w:color="auto"/>
              <w:left w:val="single" w:sz="4" w:space="0" w:color="auto"/>
              <w:bottom w:val="single" w:sz="4" w:space="0" w:color="auto"/>
              <w:right w:val="single" w:sz="4" w:space="0" w:color="auto"/>
            </w:tcBorders>
            <w:vAlign w:val="center"/>
          </w:tcPr>
          <w:p w:rsidR="005247F1" w:rsidRDefault="005247F1">
            <w:pPr>
              <w:widowControl/>
              <w:jc w:val="left"/>
              <w:rPr>
                <w:rFonts w:ascii="宋体"/>
                <w:bCs/>
                <w:sz w:val="24"/>
              </w:rPr>
            </w:pPr>
          </w:p>
        </w:tc>
      </w:tr>
    </w:tbl>
    <w:p w:rsidR="005247F1" w:rsidRDefault="005247F1">
      <w:pPr>
        <w:spacing w:line="560" w:lineRule="exact"/>
        <w:ind w:firstLineChars="200" w:firstLine="600"/>
        <w:rPr>
          <w:rFonts w:ascii="黑体" w:eastAsia="黑体" w:hAnsi="黑体"/>
          <w:bCs/>
          <w:sz w:val="30"/>
          <w:szCs w:val="30"/>
        </w:rPr>
      </w:pPr>
    </w:p>
    <w:p w:rsidR="005247F1" w:rsidRDefault="00AE3BE7">
      <w:pPr>
        <w:spacing w:line="560" w:lineRule="exact"/>
        <w:ind w:firstLineChars="200" w:firstLine="600"/>
        <w:rPr>
          <w:rFonts w:ascii="仿宋_GB2312" w:eastAsia="仿宋_GB2312" w:hAnsi="黑体"/>
          <w:bCs/>
          <w:sz w:val="30"/>
          <w:szCs w:val="30"/>
        </w:rPr>
      </w:pPr>
      <w:r>
        <w:rPr>
          <w:rFonts w:ascii="黑体" w:eastAsia="黑体" w:hAnsi="黑体" w:hint="eastAsia"/>
          <w:bCs/>
          <w:sz w:val="30"/>
          <w:szCs w:val="30"/>
        </w:rPr>
        <w:t>三、培养方法与考核方式</w:t>
      </w:r>
    </w:p>
    <w:p w:rsidR="005247F1" w:rsidRDefault="00AE3BE7">
      <w:pPr>
        <w:adjustRightInd w:val="0"/>
        <w:snapToGrid w:val="0"/>
        <w:spacing w:line="560" w:lineRule="exact"/>
        <w:ind w:firstLineChars="200" w:firstLine="560"/>
        <w:rPr>
          <w:rFonts w:ascii="宋体"/>
          <w:color w:val="000000"/>
          <w:sz w:val="28"/>
          <w:szCs w:val="28"/>
        </w:rPr>
      </w:pPr>
      <w:r>
        <w:rPr>
          <w:rFonts w:ascii="宋体" w:hAnsi="宋体" w:hint="eastAsia"/>
          <w:color w:val="000000"/>
          <w:sz w:val="28"/>
          <w:szCs w:val="28"/>
        </w:rPr>
        <w:t>1.公共课和社会调查由研究生部统一安排，其他课程由教研部会同导师安排。</w:t>
      </w:r>
    </w:p>
    <w:p w:rsidR="005247F1" w:rsidRDefault="00AE3BE7">
      <w:pPr>
        <w:adjustRightInd w:val="0"/>
        <w:snapToGrid w:val="0"/>
        <w:spacing w:line="560" w:lineRule="exact"/>
        <w:ind w:firstLineChars="200" w:firstLine="560"/>
        <w:rPr>
          <w:rFonts w:ascii="宋体"/>
          <w:sz w:val="28"/>
          <w:szCs w:val="28"/>
        </w:rPr>
      </w:pPr>
      <w:r>
        <w:rPr>
          <w:rFonts w:ascii="宋体" w:hAnsi="宋体" w:hint="eastAsia"/>
          <w:sz w:val="28"/>
          <w:szCs w:val="28"/>
        </w:rPr>
        <w:t>2.实行教研</w:t>
      </w:r>
      <w:proofErr w:type="gramStart"/>
      <w:r>
        <w:rPr>
          <w:rFonts w:ascii="宋体" w:hAnsi="宋体" w:hint="eastAsia"/>
          <w:sz w:val="28"/>
          <w:szCs w:val="28"/>
        </w:rPr>
        <w:t>部集体</w:t>
      </w:r>
      <w:proofErr w:type="gramEnd"/>
      <w:r>
        <w:rPr>
          <w:rFonts w:ascii="宋体" w:hAnsi="宋体" w:hint="eastAsia"/>
          <w:sz w:val="28"/>
          <w:szCs w:val="28"/>
        </w:rPr>
        <w:t>指导和导师指导相结合，充分发挥导师的作用。</w:t>
      </w:r>
    </w:p>
    <w:p w:rsidR="005247F1" w:rsidRDefault="00AE3BE7">
      <w:pPr>
        <w:adjustRightInd w:val="0"/>
        <w:snapToGrid w:val="0"/>
        <w:spacing w:line="560" w:lineRule="exact"/>
        <w:ind w:firstLineChars="200" w:firstLine="560"/>
        <w:rPr>
          <w:rFonts w:ascii="宋体"/>
          <w:sz w:val="28"/>
          <w:szCs w:val="28"/>
        </w:rPr>
      </w:pPr>
      <w:r>
        <w:rPr>
          <w:rFonts w:ascii="宋体" w:hAnsi="宋体" w:hint="eastAsia"/>
          <w:sz w:val="28"/>
          <w:szCs w:val="28"/>
        </w:rPr>
        <w:t>3.坚持理论联系实际的原则，自学、授课、研讨、答疑、社会调查各环节相结合，着眼于提高学生运用基本理论分析、解决现实问题的能力。</w:t>
      </w:r>
    </w:p>
    <w:p w:rsidR="005247F1" w:rsidRDefault="00AE3BE7">
      <w:pPr>
        <w:adjustRightInd w:val="0"/>
        <w:snapToGrid w:val="0"/>
        <w:spacing w:line="560" w:lineRule="exact"/>
        <w:ind w:firstLineChars="200" w:firstLine="560"/>
        <w:rPr>
          <w:rFonts w:ascii="宋体"/>
          <w:sz w:val="28"/>
          <w:szCs w:val="28"/>
        </w:rPr>
      </w:pPr>
      <w:r>
        <w:rPr>
          <w:rFonts w:ascii="宋体" w:hAnsi="宋体" w:hint="eastAsia"/>
          <w:sz w:val="28"/>
          <w:szCs w:val="28"/>
        </w:rPr>
        <w:t>4.提倡树立严谨求实的治学态度，发扬学术民主，加强校内外学术交流，鼓励扎实的研究，多出成果。</w:t>
      </w:r>
    </w:p>
    <w:p w:rsidR="005247F1" w:rsidRDefault="00AE3BE7">
      <w:pPr>
        <w:adjustRightInd w:val="0"/>
        <w:snapToGrid w:val="0"/>
        <w:spacing w:line="560" w:lineRule="exact"/>
        <w:ind w:firstLineChars="200" w:firstLine="560"/>
        <w:rPr>
          <w:rFonts w:ascii="宋体" w:hAnsi="宋体"/>
          <w:color w:val="000000"/>
          <w:sz w:val="28"/>
          <w:szCs w:val="28"/>
        </w:rPr>
      </w:pPr>
      <w:r>
        <w:rPr>
          <w:rFonts w:ascii="宋体" w:hAnsi="宋体" w:hint="eastAsia"/>
          <w:color w:val="000000"/>
          <w:sz w:val="28"/>
          <w:szCs w:val="28"/>
        </w:rPr>
        <w:t>5.必修课的考核方式为考试，选修课的考核方式一般为考查。</w:t>
      </w:r>
    </w:p>
    <w:p w:rsidR="00AE3BE7" w:rsidRDefault="00AE3BE7">
      <w:pPr>
        <w:adjustRightInd w:val="0"/>
        <w:snapToGrid w:val="0"/>
        <w:spacing w:line="560" w:lineRule="exact"/>
        <w:ind w:firstLineChars="200" w:firstLine="560"/>
        <w:rPr>
          <w:rFonts w:ascii="宋体"/>
          <w:color w:val="000000"/>
          <w:sz w:val="28"/>
          <w:szCs w:val="28"/>
        </w:rPr>
      </w:pPr>
    </w:p>
    <w:p w:rsidR="00AE3BE7" w:rsidRDefault="00AE3BE7">
      <w:pPr>
        <w:adjustRightInd w:val="0"/>
        <w:snapToGrid w:val="0"/>
        <w:spacing w:line="560" w:lineRule="exact"/>
        <w:ind w:firstLineChars="200" w:firstLine="560"/>
        <w:rPr>
          <w:rFonts w:ascii="宋体"/>
          <w:color w:val="000000"/>
          <w:sz w:val="28"/>
          <w:szCs w:val="28"/>
        </w:rPr>
      </w:pPr>
    </w:p>
    <w:p w:rsidR="005247F1" w:rsidRDefault="00AE3BE7">
      <w:pPr>
        <w:spacing w:line="560" w:lineRule="exact"/>
        <w:ind w:firstLineChars="200" w:firstLine="600"/>
        <w:rPr>
          <w:rFonts w:ascii="黑体" w:eastAsia="黑体" w:hAnsi="黑体"/>
          <w:bCs/>
          <w:sz w:val="30"/>
          <w:szCs w:val="30"/>
        </w:rPr>
      </w:pPr>
      <w:r>
        <w:rPr>
          <w:rFonts w:ascii="黑体" w:eastAsia="黑体" w:hAnsi="黑体" w:hint="eastAsia"/>
          <w:bCs/>
          <w:sz w:val="30"/>
          <w:szCs w:val="30"/>
        </w:rPr>
        <w:lastRenderedPageBreak/>
        <w:t>四、学习时间安排与学位论文撰写</w:t>
      </w:r>
    </w:p>
    <w:p w:rsidR="005247F1" w:rsidRDefault="00AE3BE7">
      <w:pPr>
        <w:adjustRightInd w:val="0"/>
        <w:snapToGrid w:val="0"/>
        <w:spacing w:line="560" w:lineRule="exact"/>
        <w:ind w:firstLineChars="200" w:firstLine="560"/>
        <w:rPr>
          <w:rFonts w:ascii="宋体" w:hAnsi="宋体"/>
          <w:sz w:val="28"/>
          <w:szCs w:val="28"/>
        </w:rPr>
      </w:pPr>
      <w:r>
        <w:rPr>
          <w:rFonts w:ascii="宋体" w:hAnsi="宋体" w:hint="eastAsia"/>
          <w:sz w:val="28"/>
          <w:szCs w:val="28"/>
        </w:rPr>
        <w:t>学制3年，共6个学期。第1、2、3学期完成全部必修课和大部分选修课，少数选修课可</w:t>
      </w:r>
      <w:proofErr w:type="gramStart"/>
      <w:r>
        <w:rPr>
          <w:rFonts w:ascii="宋体" w:hAnsi="宋体" w:hint="eastAsia"/>
          <w:sz w:val="28"/>
          <w:szCs w:val="28"/>
        </w:rPr>
        <w:t>酌情在</w:t>
      </w:r>
      <w:proofErr w:type="gramEnd"/>
      <w:r>
        <w:rPr>
          <w:rFonts w:ascii="宋体" w:hAnsi="宋体" w:hint="eastAsia"/>
          <w:sz w:val="28"/>
          <w:szCs w:val="28"/>
        </w:rPr>
        <w:t>第4学期安排。第4、5学期进行社会调查、专业研究和撰写论文。学位论文撰写，从入学开始即应着手准备。学生在导师指导下，应尽早思考选题、收集资料，第4学期确定论文选题，提交开题报告。第5学期完成论文初稿。第6学期修改，进行答辩。</w:t>
      </w:r>
    </w:p>
    <w:p w:rsidR="00B37AC0" w:rsidRPr="00B37AC0" w:rsidRDefault="00B37AC0">
      <w:pPr>
        <w:adjustRightInd w:val="0"/>
        <w:snapToGrid w:val="0"/>
        <w:spacing w:line="560" w:lineRule="exact"/>
        <w:ind w:firstLineChars="200" w:firstLine="560"/>
        <w:rPr>
          <w:rFonts w:ascii="宋体"/>
          <w:sz w:val="28"/>
          <w:szCs w:val="28"/>
        </w:rPr>
      </w:pPr>
    </w:p>
    <w:p w:rsidR="005247F1" w:rsidRDefault="00AE3BE7">
      <w:pPr>
        <w:spacing w:line="560" w:lineRule="exact"/>
        <w:ind w:firstLineChars="200" w:firstLine="600"/>
        <w:rPr>
          <w:rFonts w:ascii="仿宋_GB2312" w:eastAsia="仿宋_GB2312" w:hAnsi="黑体"/>
          <w:bCs/>
          <w:sz w:val="30"/>
          <w:szCs w:val="30"/>
        </w:rPr>
      </w:pPr>
      <w:r>
        <w:rPr>
          <w:rFonts w:ascii="黑体" w:eastAsia="黑体" w:hAnsi="黑体" w:hint="eastAsia"/>
          <w:bCs/>
          <w:sz w:val="30"/>
          <w:szCs w:val="30"/>
        </w:rPr>
        <w:t>五、教学组织管理</w:t>
      </w:r>
    </w:p>
    <w:p w:rsidR="005247F1" w:rsidRDefault="00AE3BE7">
      <w:pPr>
        <w:adjustRightInd w:val="0"/>
        <w:snapToGrid w:val="0"/>
        <w:spacing w:line="560" w:lineRule="exact"/>
        <w:ind w:firstLineChars="200" w:firstLine="560"/>
        <w:rPr>
          <w:rFonts w:ascii="宋体"/>
          <w:color w:val="000000"/>
          <w:sz w:val="28"/>
          <w:szCs w:val="28"/>
        </w:rPr>
      </w:pPr>
      <w:r>
        <w:rPr>
          <w:rFonts w:ascii="宋体" w:hAnsi="宋体" w:hint="eastAsia"/>
          <w:color w:val="000000"/>
          <w:sz w:val="28"/>
          <w:szCs w:val="28"/>
        </w:rPr>
        <w:t>1.研究生部在校院学位委员会的指导下，在主管校长的领导下，具体负责研究生培养的组织管理、思想政治教育和日常管理工作。</w:t>
      </w:r>
    </w:p>
    <w:p w:rsidR="005247F1" w:rsidRDefault="00AE3BE7">
      <w:pPr>
        <w:adjustRightInd w:val="0"/>
        <w:snapToGrid w:val="0"/>
        <w:spacing w:line="560" w:lineRule="exact"/>
        <w:ind w:firstLineChars="200" w:firstLine="560"/>
        <w:rPr>
          <w:rFonts w:ascii="宋体"/>
          <w:sz w:val="28"/>
          <w:szCs w:val="28"/>
        </w:rPr>
      </w:pPr>
      <w:r>
        <w:rPr>
          <w:rFonts w:ascii="宋体" w:hAnsi="宋体" w:hint="eastAsia"/>
          <w:sz w:val="28"/>
          <w:szCs w:val="28"/>
        </w:rPr>
        <w:t>2.领导科学教研部负责本专业培养方案的修订及有关教学工作，指导导师具体负责研究生的培养和论文指导工作。</w:t>
      </w:r>
    </w:p>
    <w:p w:rsidR="005247F1" w:rsidRDefault="00AE3BE7">
      <w:pPr>
        <w:spacing w:line="560" w:lineRule="exact"/>
        <w:ind w:firstLineChars="200" w:firstLine="560"/>
        <w:rPr>
          <w:rFonts w:ascii="宋体"/>
          <w:sz w:val="28"/>
          <w:szCs w:val="28"/>
        </w:rPr>
      </w:pPr>
      <w:r>
        <w:rPr>
          <w:rFonts w:ascii="宋体" w:hAnsi="宋体" w:hint="eastAsia"/>
          <w:sz w:val="28"/>
          <w:szCs w:val="28"/>
        </w:rPr>
        <w:t>3.硕士生党支部、团总支负责党团组织生活和学生党、团员的管理工作。</w:t>
      </w:r>
    </w:p>
    <w:p w:rsidR="005247F1" w:rsidRDefault="005247F1"/>
    <w:sectPr w:rsidR="00524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华文楷体">
    <w:altName w:val="STKaiti"/>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FangSong_GB2312"/>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F1"/>
    <w:rsid w:val="005247F1"/>
    <w:rsid w:val="0059606F"/>
    <w:rsid w:val="00A06B5F"/>
    <w:rsid w:val="00AE3BE7"/>
    <w:rsid w:val="00B37AC0"/>
    <w:rsid w:val="15FE2928"/>
    <w:rsid w:val="5427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9752"/>
  <w15:docId w15:val="{DB4D6735-0896-934E-B875-62B2D783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semiHidden/>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1-169</dc:creator>
  <cp:lastModifiedBy>LL</cp:lastModifiedBy>
  <cp:revision>5</cp:revision>
  <dcterms:created xsi:type="dcterms:W3CDTF">2020-10-25T09:21:00Z</dcterms:created>
  <dcterms:modified xsi:type="dcterms:W3CDTF">2020-10-25T12:59:00Z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