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2FBD" w:rsidRDefault="000F2FBD" w:rsidP="000F2FBD">
      <w:pPr>
        <w:spacing w:line="560" w:lineRule="exact"/>
        <w:jc w:val="center"/>
        <w:rPr>
          <w:rFonts w:ascii="方正小标宋简体" w:eastAsia="方正小标宋简体" w:hint="eastAsia"/>
          <w:sz w:val="36"/>
          <w:szCs w:val="36"/>
        </w:rPr>
      </w:pPr>
      <w:bookmarkStart w:id="0" w:name="_Toc23135"/>
      <w:r>
        <w:rPr>
          <w:rFonts w:ascii="方正小标宋简体" w:eastAsia="方正小标宋简体" w:hint="eastAsia"/>
          <w:sz w:val="36"/>
          <w:szCs w:val="36"/>
        </w:rPr>
        <w:t>部门整体绩效评价报告</w:t>
      </w:r>
    </w:p>
    <w:p w:rsidR="000F2FBD" w:rsidRDefault="000F2FBD" w:rsidP="000F2FBD">
      <w:pPr>
        <w:spacing w:line="600" w:lineRule="exact"/>
        <w:ind w:firstLineChars="200" w:firstLine="640"/>
        <w:rPr>
          <w:rFonts w:ascii="黑体" w:eastAsia="黑体" w:hAnsi="黑体" w:cs="宋体" w:hint="eastAsia"/>
          <w:color w:val="000000"/>
          <w:kern w:val="0"/>
          <w:sz w:val="32"/>
          <w:szCs w:val="32"/>
        </w:rPr>
      </w:pPr>
      <w:r>
        <w:rPr>
          <w:rFonts w:ascii="黑体" w:eastAsia="黑体" w:hAnsi="黑体" w:cs="宋体"/>
          <w:color w:val="000000"/>
          <w:kern w:val="0"/>
          <w:sz w:val="32"/>
          <w:szCs w:val="32"/>
        </w:rPr>
        <w:t>一、部门概况</w:t>
      </w:r>
      <w:bookmarkStart w:id="1" w:name="_Toc11099"/>
      <w:bookmarkStart w:id="2" w:name="_Toc27804"/>
      <w:bookmarkEnd w:id="0"/>
    </w:p>
    <w:p w:rsidR="000F2FBD" w:rsidRDefault="000F2FBD" w:rsidP="000F2FBD">
      <w:pPr>
        <w:spacing w:line="600" w:lineRule="exact"/>
        <w:ind w:firstLineChars="200" w:firstLine="640"/>
        <w:rPr>
          <w:rFonts w:ascii="楷体_GB2312" w:eastAsia="楷体_GB2312" w:hint="eastAsia"/>
          <w:sz w:val="32"/>
          <w:szCs w:val="32"/>
        </w:rPr>
      </w:pPr>
      <w:r>
        <w:rPr>
          <w:rFonts w:ascii="楷体_GB2312" w:eastAsia="楷体_GB2312" w:hint="eastAsia"/>
          <w:sz w:val="32"/>
          <w:szCs w:val="32"/>
        </w:rPr>
        <w:t>（一）机构设置及职责工作任务情况</w:t>
      </w:r>
      <w:bookmarkEnd w:id="1"/>
      <w:bookmarkEnd w:id="2"/>
    </w:p>
    <w:p w:rsidR="000F2FBD" w:rsidRDefault="000F2FBD" w:rsidP="000F2FBD">
      <w:pPr>
        <w:pStyle w:val="a0"/>
        <w:ind w:firstLine="560"/>
        <w:rPr>
          <w:rFonts w:ascii="仿宋_GB2312" w:eastAsia="仿宋_GB2312" w:hint="eastAsia"/>
          <w:sz w:val="28"/>
          <w:szCs w:val="28"/>
        </w:rPr>
      </w:pPr>
      <w:r>
        <w:rPr>
          <w:rFonts w:ascii="仿宋_GB2312" w:eastAsia="仿宋_GB2312" w:hint="eastAsia"/>
          <w:sz w:val="28"/>
          <w:szCs w:val="28"/>
        </w:rPr>
        <w:t>中共北京市委党校（北京行政学院）是市委的重要部门，是培训全市局、处级领导干部和优秀中青年干部的学校，是干部培训的主渠道，是党的思想理论建设的重要阵地，是本市哲学社会科学研究机构和首都新型高端智库，是市委直属公益一类事业单位，机构规格为正局级。中共北京市委党校（北京行政学院）实行一个机构两块牌子。</w:t>
      </w:r>
    </w:p>
    <w:p w:rsidR="000F2FBD" w:rsidRDefault="000F2FBD" w:rsidP="000F2FBD">
      <w:pPr>
        <w:spacing w:line="360" w:lineRule="auto"/>
        <w:ind w:firstLineChars="200" w:firstLine="560"/>
        <w:rPr>
          <w:rFonts w:ascii="仿宋_GB2312" w:eastAsia="仿宋_GB2312" w:hint="eastAsia"/>
          <w:sz w:val="28"/>
          <w:szCs w:val="28"/>
        </w:rPr>
      </w:pPr>
      <w:r>
        <w:rPr>
          <w:rFonts w:ascii="仿宋_GB2312" w:eastAsia="仿宋_GB2312" w:hint="eastAsia"/>
          <w:sz w:val="28"/>
          <w:szCs w:val="28"/>
        </w:rPr>
        <w:t>1.机构设置</w:t>
      </w:r>
    </w:p>
    <w:p w:rsidR="000F2FBD" w:rsidRDefault="000F2FBD" w:rsidP="000F2FBD">
      <w:pPr>
        <w:spacing w:line="360" w:lineRule="auto"/>
        <w:ind w:firstLineChars="200" w:firstLine="560"/>
        <w:rPr>
          <w:rFonts w:ascii="仿宋_GB2312" w:eastAsia="仿宋_GB2312" w:hint="eastAsia"/>
          <w:sz w:val="28"/>
          <w:szCs w:val="28"/>
        </w:rPr>
      </w:pPr>
      <w:r>
        <w:rPr>
          <w:rFonts w:ascii="仿宋_GB2312" w:eastAsia="仿宋_GB2312" w:hint="eastAsia"/>
          <w:sz w:val="28"/>
          <w:szCs w:val="28"/>
        </w:rPr>
        <w:t>内设31个机构，包括教学科研部门10个，教学科研辅助部门3个，教学科研行政管理部门17个和分支机构1个，无下属单位。</w:t>
      </w:r>
    </w:p>
    <w:p w:rsidR="000F2FBD" w:rsidRDefault="000F2FBD" w:rsidP="000F2FBD">
      <w:pPr>
        <w:spacing w:line="360" w:lineRule="auto"/>
        <w:ind w:firstLineChars="200" w:firstLine="560"/>
        <w:rPr>
          <w:rFonts w:ascii="仿宋_GB2312" w:eastAsia="仿宋_GB2312" w:hint="eastAsia"/>
          <w:sz w:val="28"/>
          <w:szCs w:val="28"/>
        </w:rPr>
      </w:pPr>
      <w:r>
        <w:rPr>
          <w:rFonts w:ascii="仿宋_GB2312" w:eastAsia="仿宋_GB2312" w:hint="eastAsia"/>
          <w:sz w:val="28"/>
          <w:szCs w:val="28"/>
        </w:rPr>
        <w:t>2.主要职责：</w:t>
      </w:r>
    </w:p>
    <w:p w:rsidR="000F2FBD" w:rsidRDefault="000F2FBD" w:rsidP="000F2FBD">
      <w:pPr>
        <w:spacing w:line="360" w:lineRule="auto"/>
        <w:ind w:firstLineChars="200" w:firstLine="560"/>
        <w:rPr>
          <w:rFonts w:ascii="仿宋_GB2312" w:eastAsia="仿宋_GB2312" w:hint="eastAsia"/>
          <w:sz w:val="28"/>
          <w:szCs w:val="28"/>
        </w:rPr>
      </w:pPr>
      <w:r>
        <w:rPr>
          <w:rFonts w:ascii="仿宋_GB2312" w:eastAsia="仿宋_GB2312" w:hint="eastAsia"/>
          <w:sz w:val="28"/>
          <w:szCs w:val="28"/>
        </w:rPr>
        <w:t>一是有计划地培训局级领导干部、处级领导干部、优秀中青年干部、市管国有企业负责人、市属高校负责人、乡镇(街道)党政领导干部、少数民族领导干部、理论宣传骨干、哲学社会科学教学科研骨干等，负责对学员在培训期间的表现进行考核，提出考核意见。</w:t>
      </w:r>
    </w:p>
    <w:p w:rsidR="000F2FBD" w:rsidRDefault="000F2FBD" w:rsidP="000F2FBD">
      <w:pPr>
        <w:spacing w:line="360" w:lineRule="auto"/>
        <w:ind w:firstLineChars="200" w:firstLine="560"/>
        <w:rPr>
          <w:rFonts w:ascii="仿宋_GB2312" w:eastAsia="仿宋_GB2312" w:hint="eastAsia"/>
          <w:sz w:val="28"/>
          <w:szCs w:val="28"/>
        </w:rPr>
      </w:pPr>
      <w:r>
        <w:rPr>
          <w:rFonts w:ascii="仿宋_GB2312" w:eastAsia="仿宋_GB2312" w:hint="eastAsia"/>
          <w:sz w:val="28"/>
          <w:szCs w:val="28"/>
        </w:rPr>
        <w:t>二是对学员进行马克思列宁主义、毛泽东思想、邓小平理论、“三个代表”重要思想、科学发展观、习近平新时代中国特色社会主义思想教育和党性教育，引导学员增强“四个意识”、坚定“四个自信”、做到“两个维护”。</w:t>
      </w:r>
    </w:p>
    <w:p w:rsidR="000F2FBD" w:rsidRDefault="000F2FBD" w:rsidP="000F2FBD">
      <w:pPr>
        <w:spacing w:line="360" w:lineRule="auto"/>
        <w:ind w:firstLineChars="200" w:firstLine="560"/>
        <w:rPr>
          <w:rFonts w:ascii="仿宋_GB2312" w:eastAsia="仿宋_GB2312" w:hint="eastAsia"/>
          <w:sz w:val="28"/>
          <w:szCs w:val="28"/>
        </w:rPr>
      </w:pPr>
      <w:r>
        <w:rPr>
          <w:rFonts w:ascii="仿宋_GB2312" w:eastAsia="仿宋_GB2312" w:hint="eastAsia"/>
          <w:sz w:val="28"/>
          <w:szCs w:val="28"/>
        </w:rPr>
        <w:t>三是开展马克思主义基本理论研究，研究宣传习近平新时代中国特色社会主义思想。</w:t>
      </w:r>
    </w:p>
    <w:p w:rsidR="000F2FBD" w:rsidRDefault="000F2FBD" w:rsidP="000F2FBD">
      <w:pPr>
        <w:spacing w:line="360" w:lineRule="auto"/>
        <w:ind w:firstLineChars="200" w:firstLine="560"/>
        <w:rPr>
          <w:rFonts w:ascii="仿宋_GB2312" w:eastAsia="仿宋_GB2312" w:hint="eastAsia"/>
          <w:sz w:val="28"/>
          <w:szCs w:val="28"/>
        </w:rPr>
      </w:pPr>
      <w:r>
        <w:rPr>
          <w:rFonts w:ascii="仿宋_GB2312" w:eastAsia="仿宋_GB2312" w:hint="eastAsia"/>
          <w:sz w:val="28"/>
          <w:szCs w:val="28"/>
        </w:rPr>
        <w:lastRenderedPageBreak/>
        <w:t>四是开展重大理论问题和现实问题研究，为市委、市政府提供决策咨询服务，发挥首都新型</w:t>
      </w:r>
      <w:proofErr w:type="gramStart"/>
      <w:r>
        <w:rPr>
          <w:rFonts w:ascii="仿宋_GB2312" w:eastAsia="仿宋_GB2312" w:hint="eastAsia"/>
          <w:sz w:val="28"/>
          <w:szCs w:val="28"/>
        </w:rPr>
        <w:t>高端智库作用</w:t>
      </w:r>
      <w:proofErr w:type="gramEnd"/>
      <w:r>
        <w:rPr>
          <w:rFonts w:ascii="仿宋_GB2312" w:eastAsia="仿宋_GB2312" w:hint="eastAsia"/>
          <w:sz w:val="28"/>
          <w:szCs w:val="28"/>
        </w:rPr>
        <w:t>。</w:t>
      </w:r>
    </w:p>
    <w:p w:rsidR="000F2FBD" w:rsidRDefault="000F2FBD" w:rsidP="000F2FBD">
      <w:pPr>
        <w:spacing w:line="360" w:lineRule="auto"/>
        <w:ind w:firstLineChars="200" w:firstLine="560"/>
        <w:rPr>
          <w:rFonts w:ascii="仿宋_GB2312" w:eastAsia="仿宋_GB2312" w:hint="eastAsia"/>
          <w:sz w:val="28"/>
          <w:szCs w:val="28"/>
        </w:rPr>
      </w:pPr>
      <w:r>
        <w:rPr>
          <w:rFonts w:ascii="仿宋_GB2312" w:eastAsia="仿宋_GB2312" w:hint="eastAsia"/>
          <w:sz w:val="28"/>
          <w:szCs w:val="28"/>
        </w:rPr>
        <w:t>五是受市委、市政府以及相关部门委托，举办各类专题研讨班，研讨重大理论、战略和政策问题。</w:t>
      </w:r>
    </w:p>
    <w:p w:rsidR="000F2FBD" w:rsidRDefault="000F2FBD" w:rsidP="000F2FBD">
      <w:pPr>
        <w:spacing w:line="360" w:lineRule="auto"/>
        <w:ind w:firstLineChars="200" w:firstLine="560"/>
        <w:rPr>
          <w:rFonts w:ascii="仿宋_GB2312" w:eastAsia="仿宋_GB2312" w:hint="eastAsia"/>
          <w:sz w:val="28"/>
          <w:szCs w:val="28"/>
        </w:rPr>
      </w:pPr>
      <w:r>
        <w:rPr>
          <w:rFonts w:ascii="仿宋_GB2312" w:eastAsia="仿宋_GB2312" w:hint="eastAsia"/>
          <w:sz w:val="28"/>
          <w:szCs w:val="28"/>
        </w:rPr>
        <w:t>六是以培养马克思主义理论人才为主要目标，在国家批准的学科和专业学位类别内开展学位研究生教育。</w:t>
      </w:r>
    </w:p>
    <w:p w:rsidR="000F2FBD" w:rsidRDefault="000F2FBD" w:rsidP="000F2FBD">
      <w:pPr>
        <w:spacing w:line="360" w:lineRule="auto"/>
        <w:ind w:firstLineChars="200" w:firstLine="560"/>
        <w:rPr>
          <w:rFonts w:ascii="仿宋_GB2312" w:eastAsia="仿宋_GB2312" w:hint="eastAsia"/>
          <w:sz w:val="28"/>
          <w:szCs w:val="28"/>
        </w:rPr>
      </w:pPr>
      <w:r>
        <w:rPr>
          <w:rFonts w:ascii="仿宋_GB2312" w:eastAsia="仿宋_GB2312" w:hint="eastAsia"/>
          <w:sz w:val="28"/>
          <w:szCs w:val="28"/>
        </w:rPr>
        <w:t>七是对各区党校（行政学院）和其他基层党校进行业务指导，承担各党校（行政学院）领导干部和教研骨干的培训，组织编写党校（行政学院）基本教材。</w:t>
      </w:r>
    </w:p>
    <w:p w:rsidR="000F2FBD" w:rsidRDefault="000F2FBD" w:rsidP="000F2FBD">
      <w:pPr>
        <w:spacing w:line="360" w:lineRule="auto"/>
        <w:ind w:firstLineChars="200" w:firstLine="560"/>
        <w:rPr>
          <w:rFonts w:ascii="仿宋_GB2312" w:eastAsia="仿宋_GB2312" w:hint="eastAsia"/>
          <w:sz w:val="28"/>
          <w:szCs w:val="28"/>
        </w:rPr>
      </w:pPr>
      <w:r>
        <w:rPr>
          <w:rFonts w:ascii="仿宋_GB2312" w:eastAsia="仿宋_GB2312" w:hint="eastAsia"/>
          <w:sz w:val="28"/>
          <w:szCs w:val="28"/>
        </w:rPr>
        <w:t>八是开展同国（境）外有关机构和组织的学术交流与合作办学。</w:t>
      </w:r>
    </w:p>
    <w:p w:rsidR="000F2FBD" w:rsidRDefault="000F2FBD" w:rsidP="000F2FBD">
      <w:pPr>
        <w:spacing w:line="360" w:lineRule="auto"/>
        <w:ind w:firstLineChars="200" w:firstLine="560"/>
        <w:rPr>
          <w:rFonts w:ascii="仿宋_GB2312" w:eastAsia="仿宋_GB2312" w:hint="eastAsia"/>
          <w:sz w:val="28"/>
          <w:szCs w:val="28"/>
        </w:rPr>
      </w:pPr>
      <w:r>
        <w:rPr>
          <w:rFonts w:ascii="仿宋_GB2312" w:eastAsia="仿宋_GB2312" w:hint="eastAsia"/>
          <w:sz w:val="28"/>
          <w:szCs w:val="28"/>
        </w:rPr>
        <w:t>九是参与市委关于党校（行政学院）工作政策以及干部培训计划的制定工作。</w:t>
      </w:r>
    </w:p>
    <w:p w:rsidR="000F2FBD" w:rsidRDefault="000F2FBD" w:rsidP="000F2FBD">
      <w:pPr>
        <w:spacing w:line="360" w:lineRule="auto"/>
        <w:ind w:firstLineChars="200" w:firstLine="560"/>
        <w:rPr>
          <w:rFonts w:ascii="仿宋_GB2312" w:eastAsia="仿宋_GB2312" w:hint="eastAsia"/>
          <w:sz w:val="28"/>
          <w:szCs w:val="28"/>
        </w:rPr>
      </w:pPr>
      <w:r>
        <w:rPr>
          <w:rFonts w:ascii="仿宋_GB2312" w:eastAsia="仿宋_GB2312" w:hint="eastAsia"/>
          <w:sz w:val="28"/>
          <w:szCs w:val="28"/>
        </w:rPr>
        <w:t>十是完成市委、市政府交办的其他任务。</w:t>
      </w:r>
    </w:p>
    <w:p w:rsidR="000F2FBD" w:rsidRDefault="000F2FBD" w:rsidP="000F2FBD">
      <w:pPr>
        <w:spacing w:line="360" w:lineRule="auto"/>
        <w:ind w:firstLineChars="200" w:firstLine="560"/>
        <w:rPr>
          <w:rFonts w:ascii="仿宋_GB2312" w:eastAsia="仿宋_GB2312" w:hint="eastAsia"/>
          <w:sz w:val="28"/>
          <w:szCs w:val="28"/>
        </w:rPr>
      </w:pPr>
      <w:r>
        <w:rPr>
          <w:rFonts w:ascii="仿宋_GB2312" w:eastAsia="仿宋_GB2312" w:hint="eastAsia"/>
          <w:sz w:val="28"/>
          <w:szCs w:val="28"/>
        </w:rPr>
        <w:t>3.人员构成情况</w:t>
      </w:r>
    </w:p>
    <w:p w:rsidR="000F2FBD" w:rsidRDefault="000F2FBD" w:rsidP="000F2FBD">
      <w:pPr>
        <w:spacing w:line="360" w:lineRule="auto"/>
        <w:ind w:firstLineChars="200" w:firstLine="560"/>
        <w:rPr>
          <w:rFonts w:ascii="仿宋_GB2312" w:eastAsia="仿宋_GB2312" w:hint="eastAsia"/>
          <w:sz w:val="28"/>
          <w:szCs w:val="28"/>
        </w:rPr>
      </w:pPr>
      <w:r>
        <w:rPr>
          <w:rFonts w:ascii="仿宋_GB2312" w:eastAsia="仿宋_GB2312" w:hint="eastAsia"/>
          <w:sz w:val="28"/>
          <w:szCs w:val="28"/>
        </w:rPr>
        <w:t>中共北京市委党校（北京行政学院）行政编制185人，实有人数173人；事业编制309人，实有人数258人。</w:t>
      </w:r>
    </w:p>
    <w:p w:rsidR="000F2FBD" w:rsidRDefault="000F2FBD" w:rsidP="000F2FBD">
      <w:pPr>
        <w:spacing w:line="360" w:lineRule="auto"/>
        <w:ind w:firstLineChars="200" w:firstLine="640"/>
        <w:rPr>
          <w:rFonts w:ascii="楷体_GB2312" w:eastAsia="楷体_GB2312"/>
          <w:sz w:val="32"/>
          <w:szCs w:val="32"/>
        </w:rPr>
      </w:pPr>
      <w:bookmarkStart w:id="3" w:name="_Toc13728"/>
      <w:r>
        <w:rPr>
          <w:rFonts w:ascii="楷体_GB2312" w:eastAsia="楷体_GB2312"/>
          <w:sz w:val="32"/>
          <w:szCs w:val="32"/>
        </w:rPr>
        <w:t>（二）部门整体绩效目标设立情况</w:t>
      </w:r>
      <w:bookmarkEnd w:id="3"/>
    </w:p>
    <w:p w:rsidR="000F2FBD" w:rsidRDefault="000F2FBD" w:rsidP="000F2FBD">
      <w:pPr>
        <w:spacing w:line="360" w:lineRule="auto"/>
        <w:ind w:firstLineChars="200" w:firstLine="560"/>
        <w:rPr>
          <w:rFonts w:ascii="仿宋_GB2312" w:eastAsia="仿宋_GB2312"/>
          <w:sz w:val="28"/>
          <w:szCs w:val="28"/>
        </w:rPr>
      </w:pPr>
      <w:r>
        <w:rPr>
          <w:rFonts w:ascii="仿宋_GB2312" w:eastAsia="仿宋_GB2312"/>
          <w:sz w:val="28"/>
          <w:szCs w:val="28"/>
        </w:rPr>
        <w:t>围绕部门职能及年度工作计划设置2022年度部门整体绩效目标，从教学培训、科学研究、</w:t>
      </w:r>
      <w:r>
        <w:rPr>
          <w:rFonts w:ascii="仿宋_GB2312" w:eastAsia="仿宋_GB2312" w:hint="eastAsia"/>
          <w:sz w:val="28"/>
          <w:szCs w:val="28"/>
        </w:rPr>
        <w:t>决策咨询课题研究</w:t>
      </w:r>
      <w:r>
        <w:rPr>
          <w:rFonts w:ascii="仿宋_GB2312" w:eastAsia="仿宋_GB2312"/>
          <w:sz w:val="28"/>
          <w:szCs w:val="28"/>
        </w:rPr>
        <w:t>、党校教学保障、机构运行保障等5个方面设置了绩效指标。绩效指标围绕2022年部门重点工作任务，突出</w:t>
      </w:r>
      <w:r>
        <w:rPr>
          <w:rFonts w:ascii="仿宋_GB2312" w:eastAsia="仿宋_GB2312" w:hint="eastAsia"/>
          <w:sz w:val="28"/>
          <w:szCs w:val="28"/>
        </w:rPr>
        <w:t>“</w:t>
      </w:r>
      <w:r>
        <w:rPr>
          <w:rFonts w:ascii="仿宋_GB2312" w:eastAsia="仿宋_GB2312"/>
          <w:sz w:val="28"/>
          <w:szCs w:val="28"/>
        </w:rPr>
        <w:t>举办党校教学培训</w:t>
      </w:r>
      <w:r>
        <w:rPr>
          <w:rFonts w:ascii="仿宋_GB2312" w:eastAsia="仿宋_GB2312"/>
          <w:sz w:val="28"/>
          <w:szCs w:val="28"/>
        </w:rPr>
        <w:t>≥</w:t>
      </w:r>
      <w:r>
        <w:rPr>
          <w:rFonts w:ascii="仿宋_GB2312" w:eastAsia="仿宋_GB2312"/>
          <w:sz w:val="28"/>
          <w:szCs w:val="28"/>
        </w:rPr>
        <w:t>76期</w:t>
      </w:r>
      <w:r>
        <w:rPr>
          <w:rFonts w:ascii="仿宋_GB2312" w:eastAsia="仿宋_GB2312" w:hint="eastAsia"/>
          <w:sz w:val="28"/>
          <w:szCs w:val="28"/>
        </w:rPr>
        <w:t>”“</w:t>
      </w:r>
      <w:r>
        <w:rPr>
          <w:rFonts w:ascii="仿宋_GB2312" w:eastAsia="仿宋_GB2312"/>
          <w:sz w:val="28"/>
          <w:szCs w:val="28"/>
        </w:rPr>
        <w:t>《北京行政学院学报》6期</w:t>
      </w:r>
      <w:r>
        <w:rPr>
          <w:rFonts w:ascii="仿宋_GB2312" w:eastAsia="仿宋_GB2312" w:hint="eastAsia"/>
          <w:sz w:val="28"/>
          <w:szCs w:val="28"/>
        </w:rPr>
        <w:t>”“《北京干部教育》11期”“</w:t>
      </w:r>
      <w:r>
        <w:rPr>
          <w:rFonts w:ascii="仿宋_GB2312" w:eastAsia="仿宋_GB2312"/>
          <w:sz w:val="28"/>
          <w:szCs w:val="28"/>
        </w:rPr>
        <w:t>资助科研项目、著作</w:t>
      </w:r>
      <w:r>
        <w:rPr>
          <w:rFonts w:ascii="仿宋_GB2312" w:eastAsia="仿宋_GB2312"/>
          <w:sz w:val="28"/>
          <w:szCs w:val="28"/>
        </w:rPr>
        <w:t>≥</w:t>
      </w:r>
      <w:r>
        <w:rPr>
          <w:rFonts w:ascii="仿宋_GB2312" w:eastAsia="仿宋_GB2312"/>
          <w:sz w:val="28"/>
          <w:szCs w:val="28"/>
        </w:rPr>
        <w:t>47项</w:t>
      </w:r>
      <w:r>
        <w:rPr>
          <w:rFonts w:ascii="仿宋_GB2312" w:eastAsia="仿宋_GB2312"/>
          <w:sz w:val="28"/>
          <w:szCs w:val="28"/>
        </w:rPr>
        <w:t>”“</w:t>
      </w:r>
      <w:r>
        <w:rPr>
          <w:rFonts w:ascii="仿宋_GB2312" w:eastAsia="仿宋_GB2312"/>
          <w:sz w:val="28"/>
          <w:szCs w:val="28"/>
        </w:rPr>
        <w:t>学科</w:t>
      </w:r>
      <w:r>
        <w:rPr>
          <w:rFonts w:ascii="仿宋_GB2312" w:eastAsia="仿宋_GB2312"/>
          <w:sz w:val="28"/>
          <w:szCs w:val="28"/>
        </w:rPr>
        <w:lastRenderedPageBreak/>
        <w:t>建设</w:t>
      </w:r>
      <w:r>
        <w:rPr>
          <w:rFonts w:ascii="仿宋_GB2312" w:eastAsia="仿宋_GB2312"/>
          <w:sz w:val="28"/>
          <w:szCs w:val="28"/>
        </w:rPr>
        <w:t>≥</w:t>
      </w:r>
      <w:r>
        <w:rPr>
          <w:rFonts w:ascii="仿宋_GB2312" w:eastAsia="仿宋_GB2312"/>
          <w:sz w:val="28"/>
          <w:szCs w:val="28"/>
        </w:rPr>
        <w:t>43个</w:t>
      </w:r>
      <w:r>
        <w:rPr>
          <w:rFonts w:ascii="仿宋_GB2312" w:eastAsia="仿宋_GB2312" w:hint="eastAsia"/>
          <w:sz w:val="28"/>
          <w:szCs w:val="28"/>
        </w:rPr>
        <w:t>”“</w:t>
      </w:r>
      <w:r>
        <w:rPr>
          <w:rFonts w:ascii="仿宋_GB2312" w:eastAsia="仿宋_GB2312"/>
          <w:sz w:val="28"/>
          <w:szCs w:val="28"/>
        </w:rPr>
        <w:t>各类二次文献及网站摘转篇数</w:t>
      </w:r>
      <w:r>
        <w:rPr>
          <w:rFonts w:ascii="仿宋_GB2312" w:eastAsia="仿宋_GB2312"/>
          <w:sz w:val="28"/>
          <w:szCs w:val="28"/>
        </w:rPr>
        <w:t>≥</w:t>
      </w:r>
      <w:r>
        <w:rPr>
          <w:rFonts w:ascii="仿宋_GB2312" w:eastAsia="仿宋_GB2312"/>
          <w:sz w:val="28"/>
          <w:szCs w:val="28"/>
        </w:rPr>
        <w:t>20篇</w:t>
      </w:r>
      <w:r>
        <w:rPr>
          <w:rFonts w:ascii="仿宋_GB2312" w:eastAsia="仿宋_GB2312"/>
          <w:sz w:val="28"/>
          <w:szCs w:val="28"/>
        </w:rPr>
        <w:t>”“</w:t>
      </w:r>
      <w:r>
        <w:rPr>
          <w:rFonts w:ascii="仿宋_GB2312" w:eastAsia="仿宋_GB2312"/>
          <w:sz w:val="28"/>
          <w:szCs w:val="28"/>
        </w:rPr>
        <w:t>吸引教研人员参加人数</w:t>
      </w:r>
      <w:r>
        <w:rPr>
          <w:rFonts w:ascii="仿宋_GB2312" w:eastAsia="仿宋_GB2312"/>
          <w:sz w:val="28"/>
          <w:szCs w:val="28"/>
        </w:rPr>
        <w:t>≥</w:t>
      </w:r>
      <w:r>
        <w:rPr>
          <w:rFonts w:ascii="仿宋_GB2312" w:eastAsia="仿宋_GB2312"/>
          <w:sz w:val="28"/>
          <w:szCs w:val="28"/>
        </w:rPr>
        <w:t>1000人次</w:t>
      </w:r>
      <w:r>
        <w:rPr>
          <w:rFonts w:ascii="仿宋_GB2312" w:eastAsia="仿宋_GB2312"/>
          <w:sz w:val="28"/>
          <w:szCs w:val="28"/>
        </w:rPr>
        <w:t>”“</w:t>
      </w:r>
      <w:r>
        <w:rPr>
          <w:rFonts w:ascii="仿宋_GB2312" w:eastAsia="仿宋_GB2312"/>
          <w:sz w:val="28"/>
          <w:szCs w:val="28"/>
        </w:rPr>
        <w:t>促进党校内部和对外学术交流，及教研人员了解学科发展前沿动向</w:t>
      </w:r>
      <w:r>
        <w:rPr>
          <w:rFonts w:ascii="仿宋_GB2312" w:eastAsia="仿宋_GB2312"/>
          <w:sz w:val="28"/>
          <w:szCs w:val="28"/>
        </w:rPr>
        <w:t>”“</w:t>
      </w:r>
      <w:r>
        <w:rPr>
          <w:rFonts w:ascii="仿宋_GB2312" w:eastAsia="仿宋_GB2312"/>
          <w:sz w:val="28"/>
          <w:szCs w:val="28"/>
        </w:rPr>
        <w:t>为互联网访问服务提供带宽支撑，保障教职工、学员工作顺利开展</w:t>
      </w:r>
      <w:r>
        <w:rPr>
          <w:rFonts w:ascii="仿宋_GB2312" w:eastAsia="仿宋_GB2312" w:hint="eastAsia"/>
          <w:sz w:val="28"/>
          <w:szCs w:val="28"/>
        </w:rPr>
        <w:t>”“</w:t>
      </w:r>
      <w:r>
        <w:rPr>
          <w:rFonts w:ascii="仿宋_GB2312" w:eastAsia="仿宋_GB2312"/>
          <w:sz w:val="28"/>
          <w:szCs w:val="28"/>
        </w:rPr>
        <w:t>购置设备</w:t>
      </w:r>
      <w:r>
        <w:rPr>
          <w:rFonts w:ascii="仿宋_GB2312" w:eastAsia="仿宋_GB2312"/>
          <w:sz w:val="28"/>
          <w:szCs w:val="28"/>
        </w:rPr>
        <w:t>≥</w:t>
      </w:r>
      <w:r>
        <w:rPr>
          <w:rFonts w:ascii="仿宋_GB2312" w:eastAsia="仿宋_GB2312"/>
          <w:sz w:val="28"/>
          <w:szCs w:val="28"/>
        </w:rPr>
        <w:t>224个（台、套、件、辆）</w:t>
      </w:r>
      <w:r>
        <w:rPr>
          <w:rFonts w:ascii="仿宋_GB2312" w:eastAsia="仿宋_GB2312" w:hint="eastAsia"/>
          <w:sz w:val="28"/>
          <w:szCs w:val="28"/>
        </w:rPr>
        <w:t>”</w:t>
      </w:r>
      <w:r>
        <w:rPr>
          <w:rFonts w:ascii="仿宋_GB2312" w:eastAsia="仿宋_GB2312"/>
          <w:sz w:val="28"/>
          <w:szCs w:val="28"/>
        </w:rPr>
        <w:t>等重点工作产出及效果</w:t>
      </w:r>
      <w:r>
        <w:rPr>
          <w:rFonts w:ascii="仿宋_GB2312" w:eastAsia="仿宋_GB2312" w:hint="eastAsia"/>
          <w:sz w:val="28"/>
          <w:szCs w:val="28"/>
        </w:rPr>
        <w:t>。</w:t>
      </w:r>
      <w:r>
        <w:rPr>
          <w:rFonts w:ascii="仿宋_GB2312" w:eastAsia="仿宋_GB2312"/>
          <w:sz w:val="28"/>
          <w:szCs w:val="28"/>
        </w:rPr>
        <w:t>部门整体绩效目标设置与单位职责、年度工作任务较为相符</w:t>
      </w:r>
      <w:bookmarkStart w:id="4" w:name="_Toc72438580"/>
      <w:bookmarkStart w:id="5" w:name="_Toc72439001"/>
      <w:r>
        <w:rPr>
          <w:rFonts w:ascii="仿宋_GB2312" w:eastAsia="仿宋_GB2312"/>
          <w:sz w:val="28"/>
          <w:szCs w:val="28"/>
        </w:rPr>
        <w:t>。</w:t>
      </w:r>
      <w:bookmarkEnd w:id="4"/>
      <w:bookmarkEnd w:id="5"/>
    </w:p>
    <w:p w:rsidR="000F2FBD" w:rsidRDefault="000F2FBD" w:rsidP="000F2FBD">
      <w:pPr>
        <w:adjustRightInd w:val="0"/>
        <w:snapToGrid w:val="0"/>
        <w:spacing w:line="360" w:lineRule="auto"/>
        <w:jc w:val="center"/>
        <w:rPr>
          <w:rFonts w:eastAsia="黑体" w:hint="eastAsia"/>
          <w:sz w:val="28"/>
          <w:szCs w:val="28"/>
        </w:rPr>
      </w:pPr>
    </w:p>
    <w:p w:rsidR="000F2FBD" w:rsidRDefault="000F2FBD" w:rsidP="000F2FBD">
      <w:pPr>
        <w:adjustRightInd w:val="0"/>
        <w:snapToGrid w:val="0"/>
        <w:spacing w:line="360" w:lineRule="auto"/>
        <w:jc w:val="center"/>
        <w:rPr>
          <w:rFonts w:eastAsia="黑体" w:hint="eastAsia"/>
          <w:sz w:val="28"/>
          <w:szCs w:val="28"/>
        </w:rPr>
      </w:pPr>
      <w:r>
        <w:rPr>
          <w:rFonts w:eastAsia="黑体"/>
          <w:sz w:val="28"/>
          <w:szCs w:val="28"/>
        </w:rPr>
        <w:t>表</w:t>
      </w:r>
      <w:r>
        <w:rPr>
          <w:rFonts w:eastAsia="黑体"/>
          <w:sz w:val="28"/>
          <w:szCs w:val="28"/>
        </w:rPr>
        <w:t>1</w:t>
      </w:r>
      <w:r>
        <w:rPr>
          <w:rFonts w:eastAsia="黑体"/>
          <w:sz w:val="28"/>
          <w:szCs w:val="28"/>
        </w:rPr>
        <w:t>：</w:t>
      </w:r>
      <w:r>
        <w:rPr>
          <w:rFonts w:eastAsia="黑体"/>
          <w:sz w:val="28"/>
          <w:szCs w:val="28"/>
        </w:rPr>
        <w:t>2022</w:t>
      </w:r>
      <w:r>
        <w:rPr>
          <w:rFonts w:eastAsia="黑体"/>
          <w:sz w:val="28"/>
          <w:szCs w:val="28"/>
        </w:rPr>
        <w:t>年度部门整体支出绩效指标表</w:t>
      </w:r>
    </w:p>
    <w:p w:rsidR="000F2FBD" w:rsidRDefault="000F2FBD" w:rsidP="000F2FBD">
      <w:pPr>
        <w:pStyle w:val="a0"/>
        <w:ind w:firstLine="420"/>
      </w:pPr>
    </w:p>
    <w:tbl>
      <w:tblPr>
        <w:tblW w:w="90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tblPr>
      <w:tblGrid>
        <w:gridCol w:w="1013"/>
        <w:gridCol w:w="1022"/>
        <w:gridCol w:w="7017"/>
      </w:tblGrid>
      <w:tr w:rsidR="000F2FBD" w:rsidTr="001F6B1A">
        <w:trPr>
          <w:cantSplit/>
          <w:trHeight w:val="454"/>
          <w:tblHeader/>
          <w:jc w:val="center"/>
        </w:trPr>
        <w:tc>
          <w:tcPr>
            <w:tcW w:w="1013" w:type="dxa"/>
            <w:vAlign w:val="center"/>
          </w:tcPr>
          <w:p w:rsidR="000F2FBD" w:rsidRDefault="000F2FBD" w:rsidP="001F6B1A">
            <w:pPr>
              <w:widowControl/>
              <w:adjustRightInd w:val="0"/>
              <w:snapToGrid w:val="0"/>
              <w:jc w:val="center"/>
              <w:textAlignment w:val="center"/>
              <w:rPr>
                <w:b/>
                <w:bCs/>
                <w:kern w:val="0"/>
                <w:sz w:val="20"/>
                <w:szCs w:val="20"/>
                <w:lang/>
              </w:rPr>
            </w:pPr>
            <w:r>
              <w:rPr>
                <w:b/>
                <w:bCs/>
                <w:kern w:val="0"/>
                <w:sz w:val="20"/>
                <w:szCs w:val="20"/>
                <w:lang/>
              </w:rPr>
              <w:t>一级指标</w:t>
            </w:r>
          </w:p>
        </w:tc>
        <w:tc>
          <w:tcPr>
            <w:tcW w:w="1022" w:type="dxa"/>
            <w:vAlign w:val="center"/>
          </w:tcPr>
          <w:p w:rsidR="000F2FBD" w:rsidRDefault="000F2FBD" w:rsidP="001F6B1A">
            <w:pPr>
              <w:widowControl/>
              <w:adjustRightInd w:val="0"/>
              <w:snapToGrid w:val="0"/>
              <w:jc w:val="center"/>
              <w:textAlignment w:val="center"/>
              <w:rPr>
                <w:b/>
                <w:bCs/>
                <w:sz w:val="20"/>
                <w:szCs w:val="20"/>
              </w:rPr>
            </w:pPr>
            <w:r>
              <w:rPr>
                <w:b/>
                <w:bCs/>
                <w:kern w:val="0"/>
                <w:sz w:val="20"/>
                <w:szCs w:val="20"/>
                <w:lang/>
              </w:rPr>
              <w:t>二级指标</w:t>
            </w:r>
          </w:p>
        </w:tc>
        <w:tc>
          <w:tcPr>
            <w:tcW w:w="7017" w:type="dxa"/>
            <w:vAlign w:val="center"/>
          </w:tcPr>
          <w:p w:rsidR="000F2FBD" w:rsidRDefault="000F2FBD" w:rsidP="001F6B1A">
            <w:pPr>
              <w:widowControl/>
              <w:adjustRightInd w:val="0"/>
              <w:snapToGrid w:val="0"/>
              <w:jc w:val="center"/>
              <w:textAlignment w:val="center"/>
              <w:rPr>
                <w:b/>
                <w:bCs/>
                <w:sz w:val="20"/>
                <w:szCs w:val="20"/>
              </w:rPr>
            </w:pPr>
            <w:r>
              <w:rPr>
                <w:b/>
                <w:bCs/>
                <w:sz w:val="20"/>
                <w:szCs w:val="20"/>
              </w:rPr>
              <w:t>具体指标（指标内容、指标值）</w:t>
            </w:r>
          </w:p>
        </w:tc>
      </w:tr>
      <w:tr w:rsidR="000F2FBD" w:rsidTr="001F6B1A">
        <w:trPr>
          <w:cantSplit/>
          <w:trHeight w:val="454"/>
          <w:jc w:val="center"/>
        </w:trPr>
        <w:tc>
          <w:tcPr>
            <w:tcW w:w="1013" w:type="dxa"/>
            <w:vMerge w:val="restart"/>
            <w:vAlign w:val="center"/>
          </w:tcPr>
          <w:p w:rsidR="000F2FBD" w:rsidRDefault="000F2FBD" w:rsidP="001F6B1A">
            <w:pPr>
              <w:widowControl/>
              <w:adjustRightInd w:val="0"/>
              <w:snapToGrid w:val="0"/>
              <w:jc w:val="center"/>
              <w:textAlignment w:val="center"/>
              <w:rPr>
                <w:bCs/>
                <w:sz w:val="20"/>
                <w:szCs w:val="20"/>
              </w:rPr>
            </w:pPr>
            <w:r>
              <w:rPr>
                <w:bCs/>
                <w:kern w:val="0"/>
                <w:sz w:val="20"/>
                <w:szCs w:val="20"/>
                <w:lang/>
              </w:rPr>
              <w:t>产出指标</w:t>
            </w:r>
          </w:p>
        </w:tc>
        <w:tc>
          <w:tcPr>
            <w:tcW w:w="1022" w:type="dxa"/>
            <w:vMerge w:val="restart"/>
            <w:vAlign w:val="center"/>
          </w:tcPr>
          <w:p w:rsidR="000F2FBD" w:rsidRDefault="000F2FBD" w:rsidP="001F6B1A">
            <w:pPr>
              <w:widowControl/>
              <w:adjustRightInd w:val="0"/>
              <w:snapToGrid w:val="0"/>
              <w:jc w:val="center"/>
              <w:textAlignment w:val="center"/>
              <w:rPr>
                <w:bCs/>
                <w:kern w:val="0"/>
                <w:sz w:val="20"/>
                <w:szCs w:val="20"/>
                <w:lang/>
              </w:rPr>
            </w:pPr>
            <w:r>
              <w:rPr>
                <w:bCs/>
                <w:kern w:val="0"/>
                <w:sz w:val="20"/>
                <w:szCs w:val="20"/>
                <w:lang/>
              </w:rPr>
              <w:t>数量指标</w:t>
            </w:r>
          </w:p>
        </w:tc>
        <w:tc>
          <w:tcPr>
            <w:tcW w:w="7017" w:type="dxa"/>
            <w:vAlign w:val="center"/>
          </w:tcPr>
          <w:p w:rsidR="000F2FBD" w:rsidRDefault="000F2FBD" w:rsidP="001F6B1A">
            <w:pPr>
              <w:widowControl/>
              <w:adjustRightInd w:val="0"/>
              <w:snapToGrid w:val="0"/>
              <w:jc w:val="left"/>
              <w:textAlignment w:val="center"/>
              <w:rPr>
                <w:color w:val="000000"/>
                <w:kern w:val="0"/>
                <w:sz w:val="20"/>
                <w:szCs w:val="20"/>
              </w:rPr>
            </w:pPr>
            <w:r>
              <w:rPr>
                <w:color w:val="000000"/>
                <w:kern w:val="0"/>
                <w:sz w:val="20"/>
                <w:szCs w:val="20"/>
                <w:lang/>
              </w:rPr>
              <w:t>购置设备</w:t>
            </w:r>
            <w:r>
              <w:rPr>
                <w:color w:val="000000"/>
                <w:kern w:val="0"/>
                <w:sz w:val="20"/>
                <w:szCs w:val="20"/>
                <w:lang/>
              </w:rPr>
              <w:t>≥224</w:t>
            </w:r>
            <w:r>
              <w:rPr>
                <w:color w:val="000000"/>
                <w:kern w:val="0"/>
                <w:sz w:val="20"/>
                <w:szCs w:val="20"/>
                <w:lang/>
              </w:rPr>
              <w:t>个（台、套、件、辆）</w:t>
            </w:r>
          </w:p>
        </w:tc>
      </w:tr>
      <w:tr w:rsidR="000F2FBD" w:rsidTr="001F6B1A">
        <w:trPr>
          <w:cantSplit/>
          <w:trHeight w:val="454"/>
          <w:jc w:val="center"/>
        </w:trPr>
        <w:tc>
          <w:tcPr>
            <w:tcW w:w="1013" w:type="dxa"/>
            <w:vMerge/>
            <w:vAlign w:val="center"/>
          </w:tcPr>
          <w:p w:rsidR="000F2FBD" w:rsidRDefault="000F2FBD" w:rsidP="001F6B1A">
            <w:pPr>
              <w:widowControl/>
              <w:adjustRightInd w:val="0"/>
              <w:snapToGrid w:val="0"/>
              <w:jc w:val="center"/>
              <w:textAlignment w:val="center"/>
              <w:rPr>
                <w:bCs/>
                <w:kern w:val="0"/>
                <w:sz w:val="20"/>
                <w:szCs w:val="20"/>
                <w:lang/>
              </w:rPr>
            </w:pPr>
          </w:p>
        </w:tc>
        <w:tc>
          <w:tcPr>
            <w:tcW w:w="1022" w:type="dxa"/>
            <w:vMerge/>
            <w:vAlign w:val="center"/>
          </w:tcPr>
          <w:p w:rsidR="000F2FBD" w:rsidRDefault="000F2FBD" w:rsidP="001F6B1A">
            <w:pPr>
              <w:widowControl/>
              <w:adjustRightInd w:val="0"/>
              <w:snapToGrid w:val="0"/>
              <w:jc w:val="center"/>
              <w:textAlignment w:val="center"/>
              <w:rPr>
                <w:bCs/>
                <w:kern w:val="0"/>
                <w:sz w:val="20"/>
                <w:szCs w:val="20"/>
                <w:lang/>
              </w:rPr>
            </w:pPr>
          </w:p>
        </w:tc>
        <w:tc>
          <w:tcPr>
            <w:tcW w:w="7017" w:type="dxa"/>
            <w:vAlign w:val="center"/>
          </w:tcPr>
          <w:p w:rsidR="000F2FBD" w:rsidRDefault="000F2FBD" w:rsidP="001F6B1A">
            <w:pPr>
              <w:widowControl/>
              <w:adjustRightInd w:val="0"/>
              <w:snapToGrid w:val="0"/>
              <w:jc w:val="left"/>
              <w:textAlignment w:val="center"/>
              <w:rPr>
                <w:color w:val="000000"/>
                <w:kern w:val="0"/>
                <w:sz w:val="20"/>
                <w:szCs w:val="20"/>
                <w:lang/>
              </w:rPr>
            </w:pPr>
            <w:r>
              <w:rPr>
                <w:color w:val="000000"/>
                <w:kern w:val="0"/>
                <w:sz w:val="20"/>
                <w:szCs w:val="20"/>
                <w:lang/>
              </w:rPr>
              <w:t>购买图书</w:t>
            </w:r>
            <w:r>
              <w:rPr>
                <w:color w:val="000000"/>
                <w:kern w:val="0"/>
                <w:sz w:val="20"/>
                <w:szCs w:val="20"/>
                <w:lang/>
              </w:rPr>
              <w:t>≥4500</w:t>
            </w:r>
            <w:r>
              <w:rPr>
                <w:color w:val="000000"/>
                <w:kern w:val="0"/>
                <w:sz w:val="20"/>
                <w:szCs w:val="20"/>
                <w:lang/>
              </w:rPr>
              <w:t>册</w:t>
            </w:r>
          </w:p>
        </w:tc>
      </w:tr>
      <w:tr w:rsidR="000F2FBD" w:rsidTr="001F6B1A">
        <w:trPr>
          <w:cantSplit/>
          <w:trHeight w:val="454"/>
          <w:jc w:val="center"/>
        </w:trPr>
        <w:tc>
          <w:tcPr>
            <w:tcW w:w="1013" w:type="dxa"/>
            <w:vMerge/>
            <w:vAlign w:val="center"/>
          </w:tcPr>
          <w:p w:rsidR="000F2FBD" w:rsidRDefault="000F2FBD" w:rsidP="001F6B1A">
            <w:pPr>
              <w:widowControl/>
              <w:adjustRightInd w:val="0"/>
              <w:snapToGrid w:val="0"/>
              <w:jc w:val="center"/>
              <w:textAlignment w:val="center"/>
              <w:rPr>
                <w:bCs/>
                <w:kern w:val="0"/>
                <w:sz w:val="20"/>
                <w:szCs w:val="20"/>
                <w:lang/>
              </w:rPr>
            </w:pPr>
          </w:p>
        </w:tc>
        <w:tc>
          <w:tcPr>
            <w:tcW w:w="1022" w:type="dxa"/>
            <w:vMerge/>
            <w:vAlign w:val="center"/>
          </w:tcPr>
          <w:p w:rsidR="000F2FBD" w:rsidRDefault="000F2FBD" w:rsidP="001F6B1A">
            <w:pPr>
              <w:widowControl/>
              <w:adjustRightInd w:val="0"/>
              <w:snapToGrid w:val="0"/>
              <w:jc w:val="center"/>
              <w:textAlignment w:val="center"/>
              <w:rPr>
                <w:bCs/>
                <w:kern w:val="0"/>
                <w:sz w:val="20"/>
                <w:szCs w:val="20"/>
                <w:lang/>
              </w:rPr>
            </w:pPr>
          </w:p>
        </w:tc>
        <w:tc>
          <w:tcPr>
            <w:tcW w:w="7017" w:type="dxa"/>
            <w:vAlign w:val="center"/>
          </w:tcPr>
          <w:p w:rsidR="000F2FBD" w:rsidRDefault="000F2FBD" w:rsidP="001F6B1A">
            <w:pPr>
              <w:widowControl/>
              <w:adjustRightInd w:val="0"/>
              <w:snapToGrid w:val="0"/>
              <w:jc w:val="left"/>
              <w:textAlignment w:val="center"/>
              <w:rPr>
                <w:color w:val="000000"/>
                <w:kern w:val="0"/>
                <w:sz w:val="20"/>
                <w:szCs w:val="20"/>
                <w:lang/>
              </w:rPr>
            </w:pPr>
            <w:r>
              <w:rPr>
                <w:color w:val="000000"/>
                <w:kern w:val="0"/>
                <w:sz w:val="20"/>
                <w:szCs w:val="20"/>
                <w:lang/>
              </w:rPr>
              <w:t>学术讲坛</w:t>
            </w:r>
            <w:r>
              <w:rPr>
                <w:color w:val="000000"/>
                <w:kern w:val="0"/>
                <w:sz w:val="20"/>
                <w:szCs w:val="20"/>
                <w:lang/>
              </w:rPr>
              <w:t>≥49</w:t>
            </w:r>
            <w:r>
              <w:rPr>
                <w:color w:val="000000"/>
                <w:kern w:val="0"/>
                <w:sz w:val="20"/>
                <w:szCs w:val="20"/>
                <w:lang/>
              </w:rPr>
              <w:t>次</w:t>
            </w:r>
          </w:p>
        </w:tc>
      </w:tr>
      <w:tr w:rsidR="000F2FBD" w:rsidTr="001F6B1A">
        <w:trPr>
          <w:cantSplit/>
          <w:trHeight w:val="454"/>
          <w:jc w:val="center"/>
        </w:trPr>
        <w:tc>
          <w:tcPr>
            <w:tcW w:w="1013" w:type="dxa"/>
            <w:vMerge/>
            <w:vAlign w:val="center"/>
          </w:tcPr>
          <w:p w:rsidR="000F2FBD" w:rsidRDefault="000F2FBD" w:rsidP="001F6B1A">
            <w:pPr>
              <w:widowControl/>
              <w:adjustRightInd w:val="0"/>
              <w:snapToGrid w:val="0"/>
              <w:jc w:val="center"/>
              <w:textAlignment w:val="center"/>
              <w:rPr>
                <w:bCs/>
                <w:kern w:val="0"/>
                <w:sz w:val="20"/>
                <w:szCs w:val="20"/>
                <w:lang/>
              </w:rPr>
            </w:pPr>
          </w:p>
        </w:tc>
        <w:tc>
          <w:tcPr>
            <w:tcW w:w="1022" w:type="dxa"/>
            <w:vMerge/>
            <w:vAlign w:val="center"/>
          </w:tcPr>
          <w:p w:rsidR="000F2FBD" w:rsidRDefault="000F2FBD" w:rsidP="001F6B1A">
            <w:pPr>
              <w:widowControl/>
              <w:adjustRightInd w:val="0"/>
              <w:snapToGrid w:val="0"/>
              <w:jc w:val="center"/>
              <w:textAlignment w:val="center"/>
              <w:rPr>
                <w:bCs/>
                <w:kern w:val="0"/>
                <w:sz w:val="20"/>
                <w:szCs w:val="20"/>
                <w:lang/>
              </w:rPr>
            </w:pPr>
          </w:p>
        </w:tc>
        <w:tc>
          <w:tcPr>
            <w:tcW w:w="7017" w:type="dxa"/>
            <w:vAlign w:val="center"/>
          </w:tcPr>
          <w:p w:rsidR="000F2FBD" w:rsidRDefault="000F2FBD" w:rsidP="001F6B1A">
            <w:pPr>
              <w:widowControl/>
              <w:adjustRightInd w:val="0"/>
              <w:snapToGrid w:val="0"/>
              <w:jc w:val="left"/>
              <w:textAlignment w:val="center"/>
              <w:rPr>
                <w:color w:val="000000"/>
                <w:kern w:val="0"/>
                <w:sz w:val="20"/>
                <w:szCs w:val="20"/>
              </w:rPr>
            </w:pPr>
            <w:r>
              <w:rPr>
                <w:color w:val="000000"/>
                <w:kern w:val="0"/>
                <w:sz w:val="20"/>
                <w:szCs w:val="20"/>
              </w:rPr>
              <w:t>《新视野》</w:t>
            </w:r>
            <w:r>
              <w:rPr>
                <w:color w:val="000000"/>
                <w:kern w:val="0"/>
                <w:sz w:val="20"/>
                <w:szCs w:val="20"/>
              </w:rPr>
              <w:t>6</w:t>
            </w:r>
            <w:r>
              <w:rPr>
                <w:color w:val="000000"/>
                <w:kern w:val="0"/>
                <w:sz w:val="20"/>
                <w:szCs w:val="20"/>
              </w:rPr>
              <w:t>期</w:t>
            </w:r>
          </w:p>
        </w:tc>
      </w:tr>
      <w:tr w:rsidR="000F2FBD" w:rsidTr="001F6B1A">
        <w:trPr>
          <w:cantSplit/>
          <w:trHeight w:val="454"/>
          <w:jc w:val="center"/>
        </w:trPr>
        <w:tc>
          <w:tcPr>
            <w:tcW w:w="1013" w:type="dxa"/>
            <w:vMerge/>
            <w:vAlign w:val="center"/>
          </w:tcPr>
          <w:p w:rsidR="000F2FBD" w:rsidRDefault="000F2FBD" w:rsidP="001F6B1A">
            <w:pPr>
              <w:widowControl/>
              <w:adjustRightInd w:val="0"/>
              <w:snapToGrid w:val="0"/>
              <w:jc w:val="center"/>
              <w:textAlignment w:val="center"/>
              <w:rPr>
                <w:bCs/>
                <w:kern w:val="0"/>
                <w:sz w:val="20"/>
                <w:szCs w:val="20"/>
                <w:lang/>
              </w:rPr>
            </w:pPr>
          </w:p>
        </w:tc>
        <w:tc>
          <w:tcPr>
            <w:tcW w:w="1022" w:type="dxa"/>
            <w:vMerge/>
            <w:vAlign w:val="center"/>
          </w:tcPr>
          <w:p w:rsidR="000F2FBD" w:rsidRDefault="000F2FBD" w:rsidP="001F6B1A">
            <w:pPr>
              <w:widowControl/>
              <w:adjustRightInd w:val="0"/>
              <w:snapToGrid w:val="0"/>
              <w:jc w:val="center"/>
              <w:textAlignment w:val="center"/>
              <w:rPr>
                <w:bCs/>
                <w:kern w:val="0"/>
                <w:sz w:val="20"/>
                <w:szCs w:val="20"/>
                <w:lang/>
              </w:rPr>
            </w:pPr>
          </w:p>
        </w:tc>
        <w:tc>
          <w:tcPr>
            <w:tcW w:w="7017" w:type="dxa"/>
            <w:vAlign w:val="center"/>
          </w:tcPr>
          <w:p w:rsidR="000F2FBD" w:rsidRDefault="000F2FBD" w:rsidP="001F6B1A">
            <w:pPr>
              <w:widowControl/>
              <w:adjustRightInd w:val="0"/>
              <w:snapToGrid w:val="0"/>
              <w:jc w:val="left"/>
              <w:textAlignment w:val="center"/>
              <w:rPr>
                <w:color w:val="000000"/>
                <w:kern w:val="0"/>
                <w:sz w:val="20"/>
                <w:szCs w:val="20"/>
              </w:rPr>
            </w:pPr>
            <w:r>
              <w:rPr>
                <w:color w:val="000000"/>
                <w:kern w:val="0"/>
                <w:sz w:val="20"/>
                <w:szCs w:val="20"/>
              </w:rPr>
              <w:t>《北京行政学院学报》</w:t>
            </w:r>
            <w:r>
              <w:rPr>
                <w:color w:val="000000"/>
                <w:kern w:val="0"/>
                <w:sz w:val="20"/>
                <w:szCs w:val="20"/>
              </w:rPr>
              <w:t>6</w:t>
            </w:r>
            <w:r>
              <w:rPr>
                <w:color w:val="000000"/>
                <w:kern w:val="0"/>
                <w:sz w:val="20"/>
                <w:szCs w:val="20"/>
              </w:rPr>
              <w:t>期</w:t>
            </w:r>
          </w:p>
        </w:tc>
      </w:tr>
      <w:tr w:rsidR="000F2FBD" w:rsidTr="001F6B1A">
        <w:trPr>
          <w:cantSplit/>
          <w:trHeight w:val="454"/>
          <w:jc w:val="center"/>
        </w:trPr>
        <w:tc>
          <w:tcPr>
            <w:tcW w:w="1013" w:type="dxa"/>
            <w:vMerge/>
            <w:vAlign w:val="center"/>
          </w:tcPr>
          <w:p w:rsidR="000F2FBD" w:rsidRDefault="000F2FBD" w:rsidP="001F6B1A">
            <w:pPr>
              <w:widowControl/>
              <w:adjustRightInd w:val="0"/>
              <w:snapToGrid w:val="0"/>
              <w:jc w:val="center"/>
              <w:textAlignment w:val="center"/>
              <w:rPr>
                <w:bCs/>
                <w:kern w:val="0"/>
                <w:sz w:val="20"/>
                <w:szCs w:val="20"/>
                <w:lang/>
              </w:rPr>
            </w:pPr>
          </w:p>
        </w:tc>
        <w:tc>
          <w:tcPr>
            <w:tcW w:w="1022" w:type="dxa"/>
            <w:vMerge/>
            <w:vAlign w:val="center"/>
          </w:tcPr>
          <w:p w:rsidR="000F2FBD" w:rsidRDefault="000F2FBD" w:rsidP="001F6B1A">
            <w:pPr>
              <w:widowControl/>
              <w:adjustRightInd w:val="0"/>
              <w:snapToGrid w:val="0"/>
              <w:jc w:val="center"/>
              <w:textAlignment w:val="center"/>
              <w:rPr>
                <w:bCs/>
                <w:kern w:val="0"/>
                <w:sz w:val="20"/>
                <w:szCs w:val="20"/>
                <w:lang/>
              </w:rPr>
            </w:pPr>
          </w:p>
        </w:tc>
        <w:tc>
          <w:tcPr>
            <w:tcW w:w="7017" w:type="dxa"/>
            <w:vAlign w:val="center"/>
          </w:tcPr>
          <w:p w:rsidR="000F2FBD" w:rsidRDefault="000F2FBD" w:rsidP="001F6B1A">
            <w:pPr>
              <w:widowControl/>
              <w:adjustRightInd w:val="0"/>
              <w:snapToGrid w:val="0"/>
              <w:jc w:val="left"/>
              <w:textAlignment w:val="center"/>
              <w:rPr>
                <w:color w:val="000000"/>
                <w:kern w:val="0"/>
                <w:sz w:val="20"/>
                <w:szCs w:val="20"/>
              </w:rPr>
            </w:pPr>
            <w:r>
              <w:rPr>
                <w:color w:val="000000"/>
                <w:kern w:val="0"/>
                <w:sz w:val="20"/>
                <w:szCs w:val="20"/>
              </w:rPr>
              <w:t>《北京干部教育》</w:t>
            </w:r>
            <w:r>
              <w:rPr>
                <w:color w:val="000000"/>
                <w:kern w:val="0"/>
                <w:sz w:val="20"/>
                <w:szCs w:val="20"/>
              </w:rPr>
              <w:t>11</w:t>
            </w:r>
            <w:r>
              <w:rPr>
                <w:color w:val="000000"/>
                <w:kern w:val="0"/>
                <w:sz w:val="20"/>
                <w:szCs w:val="20"/>
              </w:rPr>
              <w:t>期</w:t>
            </w:r>
          </w:p>
        </w:tc>
      </w:tr>
      <w:tr w:rsidR="000F2FBD" w:rsidTr="001F6B1A">
        <w:trPr>
          <w:cantSplit/>
          <w:trHeight w:val="454"/>
          <w:jc w:val="center"/>
        </w:trPr>
        <w:tc>
          <w:tcPr>
            <w:tcW w:w="1013" w:type="dxa"/>
            <w:vMerge/>
            <w:vAlign w:val="center"/>
          </w:tcPr>
          <w:p w:rsidR="000F2FBD" w:rsidRDefault="000F2FBD" w:rsidP="001F6B1A">
            <w:pPr>
              <w:widowControl/>
              <w:adjustRightInd w:val="0"/>
              <w:snapToGrid w:val="0"/>
              <w:jc w:val="center"/>
              <w:textAlignment w:val="center"/>
              <w:rPr>
                <w:bCs/>
                <w:kern w:val="0"/>
                <w:sz w:val="20"/>
                <w:szCs w:val="20"/>
                <w:lang/>
              </w:rPr>
            </w:pPr>
          </w:p>
        </w:tc>
        <w:tc>
          <w:tcPr>
            <w:tcW w:w="1022" w:type="dxa"/>
            <w:vMerge/>
            <w:vAlign w:val="center"/>
          </w:tcPr>
          <w:p w:rsidR="000F2FBD" w:rsidRDefault="000F2FBD" w:rsidP="001F6B1A">
            <w:pPr>
              <w:widowControl/>
              <w:adjustRightInd w:val="0"/>
              <w:snapToGrid w:val="0"/>
              <w:jc w:val="center"/>
              <w:textAlignment w:val="center"/>
              <w:rPr>
                <w:bCs/>
                <w:kern w:val="0"/>
                <w:sz w:val="20"/>
                <w:szCs w:val="20"/>
                <w:lang/>
              </w:rPr>
            </w:pPr>
          </w:p>
        </w:tc>
        <w:tc>
          <w:tcPr>
            <w:tcW w:w="7017" w:type="dxa"/>
            <w:vAlign w:val="center"/>
          </w:tcPr>
          <w:p w:rsidR="000F2FBD" w:rsidRDefault="000F2FBD" w:rsidP="001F6B1A">
            <w:pPr>
              <w:widowControl/>
              <w:adjustRightInd w:val="0"/>
              <w:snapToGrid w:val="0"/>
              <w:jc w:val="left"/>
              <w:textAlignment w:val="center"/>
              <w:rPr>
                <w:color w:val="000000"/>
                <w:kern w:val="0"/>
                <w:sz w:val="20"/>
                <w:szCs w:val="20"/>
              </w:rPr>
            </w:pPr>
            <w:r>
              <w:rPr>
                <w:color w:val="000000"/>
                <w:kern w:val="0"/>
                <w:sz w:val="20"/>
                <w:szCs w:val="20"/>
              </w:rPr>
              <w:t>举办党校教学培训</w:t>
            </w:r>
            <w:r>
              <w:rPr>
                <w:color w:val="000000"/>
                <w:kern w:val="0"/>
                <w:sz w:val="20"/>
                <w:szCs w:val="20"/>
              </w:rPr>
              <w:t>≥76</w:t>
            </w:r>
            <w:r>
              <w:rPr>
                <w:color w:val="000000"/>
                <w:kern w:val="0"/>
                <w:sz w:val="20"/>
                <w:szCs w:val="20"/>
              </w:rPr>
              <w:t>期</w:t>
            </w:r>
          </w:p>
        </w:tc>
      </w:tr>
      <w:tr w:rsidR="000F2FBD" w:rsidTr="001F6B1A">
        <w:trPr>
          <w:cantSplit/>
          <w:trHeight w:val="454"/>
          <w:jc w:val="center"/>
        </w:trPr>
        <w:tc>
          <w:tcPr>
            <w:tcW w:w="1013" w:type="dxa"/>
            <w:vMerge/>
            <w:vAlign w:val="center"/>
          </w:tcPr>
          <w:p w:rsidR="000F2FBD" w:rsidRDefault="000F2FBD" w:rsidP="001F6B1A">
            <w:pPr>
              <w:widowControl/>
              <w:adjustRightInd w:val="0"/>
              <w:snapToGrid w:val="0"/>
              <w:jc w:val="center"/>
              <w:textAlignment w:val="center"/>
              <w:rPr>
                <w:bCs/>
                <w:kern w:val="0"/>
                <w:sz w:val="20"/>
                <w:szCs w:val="20"/>
                <w:lang/>
              </w:rPr>
            </w:pPr>
          </w:p>
        </w:tc>
        <w:tc>
          <w:tcPr>
            <w:tcW w:w="1022" w:type="dxa"/>
            <w:vMerge/>
            <w:vAlign w:val="center"/>
          </w:tcPr>
          <w:p w:rsidR="000F2FBD" w:rsidRDefault="000F2FBD" w:rsidP="001F6B1A">
            <w:pPr>
              <w:widowControl/>
              <w:adjustRightInd w:val="0"/>
              <w:snapToGrid w:val="0"/>
              <w:jc w:val="center"/>
              <w:textAlignment w:val="center"/>
              <w:rPr>
                <w:bCs/>
                <w:kern w:val="0"/>
                <w:sz w:val="20"/>
                <w:szCs w:val="20"/>
                <w:lang/>
              </w:rPr>
            </w:pPr>
          </w:p>
        </w:tc>
        <w:tc>
          <w:tcPr>
            <w:tcW w:w="7017" w:type="dxa"/>
            <w:vAlign w:val="center"/>
          </w:tcPr>
          <w:p w:rsidR="000F2FBD" w:rsidRDefault="000F2FBD" w:rsidP="001F6B1A">
            <w:pPr>
              <w:widowControl/>
              <w:adjustRightInd w:val="0"/>
              <w:snapToGrid w:val="0"/>
              <w:jc w:val="left"/>
              <w:textAlignment w:val="center"/>
              <w:rPr>
                <w:color w:val="000000"/>
                <w:kern w:val="0"/>
                <w:sz w:val="20"/>
                <w:szCs w:val="20"/>
              </w:rPr>
            </w:pPr>
            <w:r>
              <w:rPr>
                <w:color w:val="000000"/>
                <w:kern w:val="0"/>
                <w:sz w:val="20"/>
                <w:szCs w:val="20"/>
              </w:rPr>
              <w:t>重点调研课题</w:t>
            </w:r>
            <w:r>
              <w:rPr>
                <w:color w:val="000000"/>
                <w:kern w:val="0"/>
                <w:sz w:val="20"/>
                <w:szCs w:val="20"/>
              </w:rPr>
              <w:t>≥4</w:t>
            </w:r>
            <w:r>
              <w:rPr>
                <w:color w:val="000000"/>
                <w:kern w:val="0"/>
                <w:sz w:val="20"/>
                <w:szCs w:val="20"/>
              </w:rPr>
              <w:t>项</w:t>
            </w:r>
          </w:p>
        </w:tc>
      </w:tr>
      <w:tr w:rsidR="000F2FBD" w:rsidTr="001F6B1A">
        <w:trPr>
          <w:cantSplit/>
          <w:trHeight w:val="454"/>
          <w:jc w:val="center"/>
        </w:trPr>
        <w:tc>
          <w:tcPr>
            <w:tcW w:w="1013" w:type="dxa"/>
            <w:vMerge/>
            <w:vAlign w:val="center"/>
          </w:tcPr>
          <w:p w:rsidR="000F2FBD" w:rsidRDefault="000F2FBD" w:rsidP="001F6B1A">
            <w:pPr>
              <w:widowControl/>
              <w:adjustRightInd w:val="0"/>
              <w:snapToGrid w:val="0"/>
              <w:jc w:val="center"/>
              <w:textAlignment w:val="center"/>
              <w:rPr>
                <w:bCs/>
                <w:kern w:val="0"/>
                <w:sz w:val="20"/>
                <w:szCs w:val="20"/>
                <w:lang/>
              </w:rPr>
            </w:pPr>
          </w:p>
        </w:tc>
        <w:tc>
          <w:tcPr>
            <w:tcW w:w="1022" w:type="dxa"/>
            <w:vMerge/>
            <w:vAlign w:val="center"/>
          </w:tcPr>
          <w:p w:rsidR="000F2FBD" w:rsidRDefault="000F2FBD" w:rsidP="001F6B1A">
            <w:pPr>
              <w:widowControl/>
              <w:adjustRightInd w:val="0"/>
              <w:snapToGrid w:val="0"/>
              <w:jc w:val="center"/>
              <w:textAlignment w:val="center"/>
              <w:rPr>
                <w:bCs/>
                <w:kern w:val="0"/>
                <w:sz w:val="20"/>
                <w:szCs w:val="20"/>
                <w:lang/>
              </w:rPr>
            </w:pPr>
          </w:p>
        </w:tc>
        <w:tc>
          <w:tcPr>
            <w:tcW w:w="7017" w:type="dxa"/>
            <w:vAlign w:val="center"/>
          </w:tcPr>
          <w:p w:rsidR="000F2FBD" w:rsidRDefault="000F2FBD" w:rsidP="001F6B1A">
            <w:pPr>
              <w:widowControl/>
              <w:adjustRightInd w:val="0"/>
              <w:snapToGrid w:val="0"/>
              <w:jc w:val="left"/>
              <w:textAlignment w:val="center"/>
              <w:rPr>
                <w:color w:val="000000"/>
                <w:kern w:val="0"/>
                <w:sz w:val="20"/>
                <w:szCs w:val="20"/>
              </w:rPr>
            </w:pPr>
            <w:r>
              <w:rPr>
                <w:color w:val="000000"/>
                <w:kern w:val="0"/>
                <w:sz w:val="20"/>
                <w:szCs w:val="20"/>
              </w:rPr>
              <w:t>资助科研项目、著作</w:t>
            </w:r>
            <w:r>
              <w:rPr>
                <w:color w:val="000000"/>
                <w:kern w:val="0"/>
                <w:sz w:val="20"/>
                <w:szCs w:val="20"/>
              </w:rPr>
              <w:t>≥47</w:t>
            </w:r>
            <w:r>
              <w:rPr>
                <w:color w:val="000000"/>
                <w:kern w:val="0"/>
                <w:sz w:val="20"/>
                <w:szCs w:val="20"/>
              </w:rPr>
              <w:t>项</w:t>
            </w:r>
          </w:p>
        </w:tc>
      </w:tr>
      <w:tr w:rsidR="000F2FBD" w:rsidTr="001F6B1A">
        <w:trPr>
          <w:cantSplit/>
          <w:trHeight w:val="454"/>
          <w:jc w:val="center"/>
        </w:trPr>
        <w:tc>
          <w:tcPr>
            <w:tcW w:w="1013" w:type="dxa"/>
            <w:vMerge/>
            <w:vAlign w:val="center"/>
          </w:tcPr>
          <w:p w:rsidR="000F2FBD" w:rsidRDefault="000F2FBD" w:rsidP="001F6B1A">
            <w:pPr>
              <w:widowControl/>
              <w:adjustRightInd w:val="0"/>
              <w:snapToGrid w:val="0"/>
              <w:jc w:val="center"/>
              <w:textAlignment w:val="center"/>
              <w:rPr>
                <w:bCs/>
                <w:kern w:val="0"/>
                <w:sz w:val="20"/>
                <w:szCs w:val="20"/>
                <w:lang/>
              </w:rPr>
            </w:pPr>
          </w:p>
        </w:tc>
        <w:tc>
          <w:tcPr>
            <w:tcW w:w="1022" w:type="dxa"/>
            <w:vMerge/>
            <w:vAlign w:val="center"/>
          </w:tcPr>
          <w:p w:rsidR="000F2FBD" w:rsidRDefault="000F2FBD" w:rsidP="001F6B1A">
            <w:pPr>
              <w:widowControl/>
              <w:adjustRightInd w:val="0"/>
              <w:snapToGrid w:val="0"/>
              <w:jc w:val="center"/>
              <w:textAlignment w:val="center"/>
              <w:rPr>
                <w:bCs/>
                <w:kern w:val="0"/>
                <w:sz w:val="20"/>
                <w:szCs w:val="20"/>
                <w:lang/>
              </w:rPr>
            </w:pPr>
          </w:p>
        </w:tc>
        <w:tc>
          <w:tcPr>
            <w:tcW w:w="7017" w:type="dxa"/>
            <w:vAlign w:val="center"/>
          </w:tcPr>
          <w:p w:rsidR="000F2FBD" w:rsidRDefault="000F2FBD" w:rsidP="001F6B1A">
            <w:pPr>
              <w:widowControl/>
              <w:adjustRightInd w:val="0"/>
              <w:snapToGrid w:val="0"/>
              <w:jc w:val="left"/>
              <w:textAlignment w:val="center"/>
              <w:rPr>
                <w:color w:val="000000"/>
                <w:kern w:val="0"/>
                <w:sz w:val="20"/>
                <w:szCs w:val="20"/>
                <w:lang/>
              </w:rPr>
            </w:pPr>
            <w:r>
              <w:rPr>
                <w:color w:val="000000"/>
                <w:kern w:val="0"/>
                <w:sz w:val="20"/>
                <w:szCs w:val="20"/>
                <w:lang/>
              </w:rPr>
              <w:t>教学任务完成率</w:t>
            </w:r>
            <w:r>
              <w:rPr>
                <w:color w:val="000000"/>
                <w:kern w:val="0"/>
                <w:sz w:val="20"/>
                <w:szCs w:val="20"/>
                <w:lang/>
              </w:rPr>
              <w:t>≥95%</w:t>
            </w:r>
          </w:p>
        </w:tc>
      </w:tr>
      <w:tr w:rsidR="000F2FBD" w:rsidTr="001F6B1A">
        <w:trPr>
          <w:cantSplit/>
          <w:trHeight w:val="454"/>
          <w:jc w:val="center"/>
        </w:trPr>
        <w:tc>
          <w:tcPr>
            <w:tcW w:w="1013" w:type="dxa"/>
            <w:vMerge/>
            <w:vAlign w:val="center"/>
          </w:tcPr>
          <w:p w:rsidR="000F2FBD" w:rsidRDefault="000F2FBD" w:rsidP="001F6B1A">
            <w:pPr>
              <w:widowControl/>
              <w:adjustRightInd w:val="0"/>
              <w:snapToGrid w:val="0"/>
              <w:jc w:val="center"/>
              <w:textAlignment w:val="center"/>
              <w:rPr>
                <w:bCs/>
                <w:kern w:val="0"/>
                <w:sz w:val="20"/>
                <w:szCs w:val="20"/>
                <w:lang/>
              </w:rPr>
            </w:pPr>
          </w:p>
        </w:tc>
        <w:tc>
          <w:tcPr>
            <w:tcW w:w="1022" w:type="dxa"/>
            <w:vMerge/>
            <w:vAlign w:val="center"/>
          </w:tcPr>
          <w:p w:rsidR="000F2FBD" w:rsidRDefault="000F2FBD" w:rsidP="001F6B1A">
            <w:pPr>
              <w:widowControl/>
              <w:adjustRightInd w:val="0"/>
              <w:snapToGrid w:val="0"/>
              <w:jc w:val="center"/>
              <w:textAlignment w:val="center"/>
              <w:rPr>
                <w:bCs/>
                <w:kern w:val="0"/>
                <w:sz w:val="20"/>
                <w:szCs w:val="20"/>
                <w:lang/>
              </w:rPr>
            </w:pPr>
          </w:p>
        </w:tc>
        <w:tc>
          <w:tcPr>
            <w:tcW w:w="7017" w:type="dxa"/>
            <w:vAlign w:val="center"/>
          </w:tcPr>
          <w:p w:rsidR="000F2FBD" w:rsidRDefault="000F2FBD" w:rsidP="001F6B1A">
            <w:pPr>
              <w:widowControl/>
              <w:adjustRightInd w:val="0"/>
              <w:snapToGrid w:val="0"/>
              <w:jc w:val="left"/>
              <w:textAlignment w:val="center"/>
              <w:rPr>
                <w:color w:val="000000"/>
                <w:kern w:val="0"/>
                <w:sz w:val="20"/>
                <w:szCs w:val="20"/>
              </w:rPr>
            </w:pPr>
            <w:r>
              <w:rPr>
                <w:color w:val="000000"/>
                <w:kern w:val="0"/>
                <w:sz w:val="20"/>
                <w:szCs w:val="20"/>
                <w:lang/>
              </w:rPr>
              <w:t>合作交流访问学者出访</w:t>
            </w:r>
            <w:r>
              <w:rPr>
                <w:color w:val="000000"/>
                <w:kern w:val="0"/>
                <w:sz w:val="20"/>
                <w:szCs w:val="20"/>
                <w:lang/>
              </w:rPr>
              <w:t>≥13</w:t>
            </w:r>
            <w:r>
              <w:rPr>
                <w:color w:val="000000"/>
                <w:kern w:val="0"/>
                <w:sz w:val="20"/>
                <w:szCs w:val="20"/>
                <w:lang/>
              </w:rPr>
              <w:t>人</w:t>
            </w:r>
          </w:p>
        </w:tc>
      </w:tr>
      <w:tr w:rsidR="000F2FBD" w:rsidTr="001F6B1A">
        <w:trPr>
          <w:cantSplit/>
          <w:trHeight w:val="454"/>
          <w:jc w:val="center"/>
        </w:trPr>
        <w:tc>
          <w:tcPr>
            <w:tcW w:w="1013" w:type="dxa"/>
            <w:vMerge/>
            <w:vAlign w:val="center"/>
          </w:tcPr>
          <w:p w:rsidR="000F2FBD" w:rsidRDefault="000F2FBD" w:rsidP="001F6B1A">
            <w:pPr>
              <w:widowControl/>
              <w:adjustRightInd w:val="0"/>
              <w:snapToGrid w:val="0"/>
              <w:jc w:val="center"/>
              <w:textAlignment w:val="center"/>
              <w:rPr>
                <w:bCs/>
                <w:kern w:val="0"/>
                <w:sz w:val="20"/>
                <w:szCs w:val="20"/>
                <w:lang/>
              </w:rPr>
            </w:pPr>
          </w:p>
        </w:tc>
        <w:tc>
          <w:tcPr>
            <w:tcW w:w="1022" w:type="dxa"/>
            <w:vMerge/>
            <w:vAlign w:val="center"/>
          </w:tcPr>
          <w:p w:rsidR="000F2FBD" w:rsidRDefault="000F2FBD" w:rsidP="001F6B1A">
            <w:pPr>
              <w:widowControl/>
              <w:adjustRightInd w:val="0"/>
              <w:snapToGrid w:val="0"/>
              <w:jc w:val="center"/>
              <w:textAlignment w:val="center"/>
              <w:rPr>
                <w:bCs/>
                <w:kern w:val="0"/>
                <w:sz w:val="20"/>
                <w:szCs w:val="20"/>
                <w:lang/>
              </w:rPr>
            </w:pPr>
          </w:p>
        </w:tc>
        <w:tc>
          <w:tcPr>
            <w:tcW w:w="7017" w:type="dxa"/>
            <w:vAlign w:val="center"/>
          </w:tcPr>
          <w:p w:rsidR="000F2FBD" w:rsidRDefault="000F2FBD" w:rsidP="001F6B1A">
            <w:pPr>
              <w:widowControl/>
              <w:adjustRightInd w:val="0"/>
              <w:snapToGrid w:val="0"/>
              <w:jc w:val="left"/>
              <w:textAlignment w:val="center"/>
              <w:rPr>
                <w:color w:val="000000"/>
                <w:kern w:val="0"/>
                <w:sz w:val="20"/>
                <w:szCs w:val="20"/>
                <w:lang/>
              </w:rPr>
            </w:pPr>
            <w:r>
              <w:rPr>
                <w:color w:val="000000"/>
                <w:kern w:val="0"/>
                <w:sz w:val="20"/>
                <w:szCs w:val="20"/>
                <w:lang/>
              </w:rPr>
              <w:t>学科建设</w:t>
            </w:r>
            <w:r>
              <w:rPr>
                <w:color w:val="000000"/>
                <w:kern w:val="0"/>
                <w:sz w:val="20"/>
                <w:szCs w:val="20"/>
                <w:lang/>
              </w:rPr>
              <w:t>≥43</w:t>
            </w:r>
            <w:r>
              <w:rPr>
                <w:color w:val="000000"/>
                <w:kern w:val="0"/>
                <w:sz w:val="20"/>
                <w:szCs w:val="20"/>
                <w:lang/>
              </w:rPr>
              <w:t>个</w:t>
            </w:r>
          </w:p>
        </w:tc>
      </w:tr>
      <w:tr w:rsidR="000F2FBD" w:rsidTr="001F6B1A">
        <w:trPr>
          <w:cantSplit/>
          <w:trHeight w:val="454"/>
          <w:jc w:val="center"/>
        </w:trPr>
        <w:tc>
          <w:tcPr>
            <w:tcW w:w="1013" w:type="dxa"/>
            <w:vMerge w:val="restart"/>
            <w:vAlign w:val="center"/>
          </w:tcPr>
          <w:p w:rsidR="000F2FBD" w:rsidRDefault="000F2FBD" w:rsidP="001F6B1A">
            <w:pPr>
              <w:tabs>
                <w:tab w:val="left" w:pos="488"/>
              </w:tabs>
              <w:adjustRightInd w:val="0"/>
              <w:snapToGrid w:val="0"/>
              <w:jc w:val="center"/>
              <w:rPr>
                <w:bCs/>
                <w:sz w:val="20"/>
                <w:szCs w:val="20"/>
              </w:rPr>
            </w:pPr>
            <w:r>
              <w:rPr>
                <w:rFonts w:hint="eastAsia"/>
                <w:bCs/>
                <w:sz w:val="20"/>
                <w:szCs w:val="20"/>
              </w:rPr>
              <w:t>产出指标</w:t>
            </w:r>
          </w:p>
        </w:tc>
        <w:tc>
          <w:tcPr>
            <w:tcW w:w="1022" w:type="dxa"/>
            <w:vMerge w:val="restart"/>
            <w:vAlign w:val="center"/>
          </w:tcPr>
          <w:p w:rsidR="000F2FBD" w:rsidRDefault="000F2FBD" w:rsidP="001F6B1A">
            <w:pPr>
              <w:widowControl/>
              <w:adjustRightInd w:val="0"/>
              <w:snapToGrid w:val="0"/>
              <w:jc w:val="center"/>
              <w:textAlignment w:val="center"/>
              <w:rPr>
                <w:sz w:val="20"/>
                <w:szCs w:val="20"/>
              </w:rPr>
            </w:pPr>
            <w:r>
              <w:rPr>
                <w:sz w:val="20"/>
                <w:szCs w:val="20"/>
              </w:rPr>
              <w:t>质量指标</w:t>
            </w:r>
          </w:p>
        </w:tc>
        <w:tc>
          <w:tcPr>
            <w:tcW w:w="7017" w:type="dxa"/>
            <w:vAlign w:val="center"/>
          </w:tcPr>
          <w:p w:rsidR="000F2FBD" w:rsidRDefault="000F2FBD" w:rsidP="001F6B1A">
            <w:pPr>
              <w:widowControl/>
              <w:adjustRightInd w:val="0"/>
              <w:snapToGrid w:val="0"/>
              <w:jc w:val="left"/>
              <w:textAlignment w:val="center"/>
              <w:rPr>
                <w:color w:val="000000"/>
                <w:kern w:val="0"/>
                <w:sz w:val="20"/>
                <w:szCs w:val="20"/>
              </w:rPr>
            </w:pPr>
            <w:r>
              <w:rPr>
                <w:color w:val="000000"/>
                <w:kern w:val="0"/>
                <w:sz w:val="20"/>
                <w:szCs w:val="20"/>
                <w:lang/>
              </w:rPr>
              <w:t>培养合格率</w:t>
            </w:r>
            <w:r>
              <w:rPr>
                <w:color w:val="000000"/>
                <w:kern w:val="0"/>
                <w:sz w:val="20"/>
                <w:szCs w:val="20"/>
                <w:lang/>
              </w:rPr>
              <w:t>≥98%</w:t>
            </w:r>
          </w:p>
        </w:tc>
      </w:tr>
      <w:tr w:rsidR="000F2FBD" w:rsidTr="001F6B1A">
        <w:trPr>
          <w:cantSplit/>
          <w:trHeight w:val="454"/>
          <w:jc w:val="center"/>
        </w:trPr>
        <w:tc>
          <w:tcPr>
            <w:tcW w:w="1013" w:type="dxa"/>
            <w:vMerge/>
            <w:vAlign w:val="center"/>
          </w:tcPr>
          <w:p w:rsidR="000F2FBD" w:rsidRDefault="000F2FBD" w:rsidP="001F6B1A">
            <w:pPr>
              <w:adjustRightInd w:val="0"/>
              <w:snapToGrid w:val="0"/>
              <w:jc w:val="center"/>
              <w:rPr>
                <w:bCs/>
                <w:sz w:val="20"/>
                <w:szCs w:val="20"/>
              </w:rPr>
            </w:pPr>
          </w:p>
        </w:tc>
        <w:tc>
          <w:tcPr>
            <w:tcW w:w="1022" w:type="dxa"/>
            <w:vMerge/>
            <w:vAlign w:val="center"/>
          </w:tcPr>
          <w:p w:rsidR="000F2FBD" w:rsidRDefault="000F2FBD" w:rsidP="001F6B1A">
            <w:pPr>
              <w:adjustRightInd w:val="0"/>
              <w:snapToGrid w:val="0"/>
              <w:jc w:val="center"/>
              <w:textAlignment w:val="center"/>
              <w:rPr>
                <w:kern w:val="0"/>
                <w:sz w:val="20"/>
                <w:szCs w:val="20"/>
                <w:lang/>
              </w:rPr>
            </w:pPr>
          </w:p>
        </w:tc>
        <w:tc>
          <w:tcPr>
            <w:tcW w:w="7017" w:type="dxa"/>
            <w:vAlign w:val="center"/>
          </w:tcPr>
          <w:p w:rsidR="000F2FBD" w:rsidRDefault="000F2FBD" w:rsidP="001F6B1A">
            <w:pPr>
              <w:widowControl/>
              <w:tabs>
                <w:tab w:val="center" w:pos="3493"/>
              </w:tabs>
              <w:adjustRightInd w:val="0"/>
              <w:snapToGrid w:val="0"/>
              <w:jc w:val="left"/>
              <w:textAlignment w:val="center"/>
              <w:rPr>
                <w:color w:val="000000"/>
                <w:kern w:val="0"/>
                <w:sz w:val="20"/>
                <w:szCs w:val="20"/>
                <w:lang/>
              </w:rPr>
            </w:pPr>
            <w:r>
              <w:rPr>
                <w:color w:val="000000"/>
                <w:kern w:val="0"/>
                <w:sz w:val="20"/>
                <w:szCs w:val="20"/>
                <w:lang/>
              </w:rPr>
              <w:t>学员结业率</w:t>
            </w:r>
            <w:r>
              <w:rPr>
                <w:color w:val="000000"/>
                <w:kern w:val="0"/>
                <w:sz w:val="20"/>
                <w:szCs w:val="20"/>
                <w:lang/>
              </w:rPr>
              <w:t>≥95%</w:t>
            </w:r>
          </w:p>
        </w:tc>
      </w:tr>
      <w:tr w:rsidR="000F2FBD" w:rsidTr="001F6B1A">
        <w:trPr>
          <w:cantSplit/>
          <w:trHeight w:val="454"/>
          <w:jc w:val="center"/>
        </w:trPr>
        <w:tc>
          <w:tcPr>
            <w:tcW w:w="1013" w:type="dxa"/>
            <w:vMerge/>
            <w:vAlign w:val="center"/>
          </w:tcPr>
          <w:p w:rsidR="000F2FBD" w:rsidRDefault="000F2FBD" w:rsidP="001F6B1A">
            <w:pPr>
              <w:adjustRightInd w:val="0"/>
              <w:snapToGrid w:val="0"/>
              <w:jc w:val="center"/>
              <w:rPr>
                <w:bCs/>
                <w:sz w:val="20"/>
                <w:szCs w:val="20"/>
              </w:rPr>
            </w:pPr>
          </w:p>
        </w:tc>
        <w:tc>
          <w:tcPr>
            <w:tcW w:w="1022" w:type="dxa"/>
            <w:vMerge/>
            <w:vAlign w:val="center"/>
          </w:tcPr>
          <w:p w:rsidR="000F2FBD" w:rsidRDefault="000F2FBD" w:rsidP="001F6B1A">
            <w:pPr>
              <w:adjustRightInd w:val="0"/>
              <w:snapToGrid w:val="0"/>
              <w:jc w:val="center"/>
              <w:textAlignment w:val="center"/>
              <w:rPr>
                <w:kern w:val="0"/>
                <w:sz w:val="20"/>
                <w:szCs w:val="20"/>
                <w:lang/>
              </w:rPr>
            </w:pPr>
          </w:p>
        </w:tc>
        <w:tc>
          <w:tcPr>
            <w:tcW w:w="7017" w:type="dxa"/>
            <w:vAlign w:val="center"/>
          </w:tcPr>
          <w:p w:rsidR="000F2FBD" w:rsidRDefault="000F2FBD" w:rsidP="001F6B1A">
            <w:pPr>
              <w:widowControl/>
              <w:tabs>
                <w:tab w:val="center" w:pos="3493"/>
              </w:tabs>
              <w:adjustRightInd w:val="0"/>
              <w:snapToGrid w:val="0"/>
              <w:jc w:val="left"/>
              <w:textAlignment w:val="center"/>
              <w:rPr>
                <w:color w:val="000000"/>
                <w:kern w:val="0"/>
                <w:sz w:val="20"/>
                <w:szCs w:val="20"/>
                <w:lang/>
              </w:rPr>
            </w:pPr>
            <w:r>
              <w:rPr>
                <w:color w:val="000000"/>
                <w:kern w:val="0"/>
                <w:sz w:val="20"/>
                <w:szCs w:val="20"/>
                <w:lang/>
              </w:rPr>
              <w:t>验收合格率为</w:t>
            </w:r>
            <w:r>
              <w:rPr>
                <w:color w:val="000000"/>
                <w:kern w:val="0"/>
                <w:sz w:val="20"/>
                <w:szCs w:val="20"/>
                <w:lang/>
              </w:rPr>
              <w:t>100%</w:t>
            </w:r>
          </w:p>
        </w:tc>
      </w:tr>
      <w:tr w:rsidR="000F2FBD" w:rsidTr="001F6B1A">
        <w:trPr>
          <w:cantSplit/>
          <w:trHeight w:val="454"/>
          <w:jc w:val="center"/>
        </w:trPr>
        <w:tc>
          <w:tcPr>
            <w:tcW w:w="1013" w:type="dxa"/>
            <w:vMerge/>
            <w:vAlign w:val="center"/>
          </w:tcPr>
          <w:p w:rsidR="000F2FBD" w:rsidRDefault="000F2FBD" w:rsidP="001F6B1A">
            <w:pPr>
              <w:adjustRightInd w:val="0"/>
              <w:snapToGrid w:val="0"/>
              <w:jc w:val="center"/>
              <w:rPr>
                <w:bCs/>
                <w:sz w:val="20"/>
                <w:szCs w:val="20"/>
              </w:rPr>
            </w:pPr>
          </w:p>
        </w:tc>
        <w:tc>
          <w:tcPr>
            <w:tcW w:w="1022" w:type="dxa"/>
            <w:vMerge/>
            <w:vAlign w:val="center"/>
          </w:tcPr>
          <w:p w:rsidR="000F2FBD" w:rsidRDefault="000F2FBD" w:rsidP="001F6B1A">
            <w:pPr>
              <w:adjustRightInd w:val="0"/>
              <w:snapToGrid w:val="0"/>
              <w:jc w:val="center"/>
              <w:textAlignment w:val="center"/>
              <w:rPr>
                <w:kern w:val="0"/>
                <w:sz w:val="20"/>
                <w:szCs w:val="20"/>
                <w:lang/>
              </w:rPr>
            </w:pPr>
          </w:p>
        </w:tc>
        <w:tc>
          <w:tcPr>
            <w:tcW w:w="7017" w:type="dxa"/>
            <w:vAlign w:val="center"/>
          </w:tcPr>
          <w:p w:rsidR="000F2FBD" w:rsidRDefault="000F2FBD" w:rsidP="001F6B1A">
            <w:pPr>
              <w:widowControl/>
              <w:tabs>
                <w:tab w:val="center" w:pos="3493"/>
              </w:tabs>
              <w:adjustRightInd w:val="0"/>
              <w:snapToGrid w:val="0"/>
              <w:jc w:val="left"/>
              <w:textAlignment w:val="center"/>
              <w:rPr>
                <w:color w:val="000000"/>
                <w:kern w:val="0"/>
                <w:sz w:val="20"/>
                <w:szCs w:val="20"/>
                <w:lang/>
              </w:rPr>
            </w:pPr>
            <w:r>
              <w:rPr>
                <w:color w:val="000000"/>
                <w:kern w:val="0"/>
                <w:sz w:val="20"/>
                <w:szCs w:val="20"/>
                <w:lang/>
              </w:rPr>
              <w:t>合同履行率达到</w:t>
            </w:r>
            <w:r>
              <w:rPr>
                <w:color w:val="000000"/>
                <w:kern w:val="0"/>
                <w:sz w:val="20"/>
                <w:szCs w:val="20"/>
                <w:lang/>
              </w:rPr>
              <w:t>100%</w:t>
            </w:r>
          </w:p>
        </w:tc>
      </w:tr>
      <w:tr w:rsidR="000F2FBD" w:rsidTr="001F6B1A">
        <w:trPr>
          <w:cantSplit/>
          <w:trHeight w:val="454"/>
          <w:jc w:val="center"/>
        </w:trPr>
        <w:tc>
          <w:tcPr>
            <w:tcW w:w="1013" w:type="dxa"/>
            <w:vMerge/>
            <w:vAlign w:val="center"/>
          </w:tcPr>
          <w:p w:rsidR="000F2FBD" w:rsidRDefault="000F2FBD" w:rsidP="001F6B1A">
            <w:pPr>
              <w:adjustRightInd w:val="0"/>
              <w:snapToGrid w:val="0"/>
              <w:jc w:val="center"/>
              <w:rPr>
                <w:bCs/>
                <w:sz w:val="20"/>
                <w:szCs w:val="20"/>
              </w:rPr>
            </w:pPr>
          </w:p>
        </w:tc>
        <w:tc>
          <w:tcPr>
            <w:tcW w:w="1022" w:type="dxa"/>
            <w:vMerge/>
            <w:vAlign w:val="center"/>
          </w:tcPr>
          <w:p w:rsidR="000F2FBD" w:rsidRDefault="000F2FBD" w:rsidP="001F6B1A">
            <w:pPr>
              <w:adjustRightInd w:val="0"/>
              <w:snapToGrid w:val="0"/>
              <w:jc w:val="center"/>
              <w:textAlignment w:val="center"/>
              <w:rPr>
                <w:kern w:val="0"/>
                <w:sz w:val="20"/>
                <w:szCs w:val="20"/>
                <w:lang/>
              </w:rPr>
            </w:pPr>
          </w:p>
        </w:tc>
        <w:tc>
          <w:tcPr>
            <w:tcW w:w="7017" w:type="dxa"/>
            <w:vAlign w:val="center"/>
          </w:tcPr>
          <w:p w:rsidR="000F2FBD" w:rsidRDefault="000F2FBD" w:rsidP="001F6B1A">
            <w:pPr>
              <w:widowControl/>
              <w:tabs>
                <w:tab w:val="center" w:pos="3493"/>
              </w:tabs>
              <w:adjustRightInd w:val="0"/>
              <w:snapToGrid w:val="0"/>
              <w:jc w:val="left"/>
              <w:textAlignment w:val="center"/>
              <w:rPr>
                <w:color w:val="000000"/>
                <w:kern w:val="0"/>
                <w:sz w:val="20"/>
                <w:szCs w:val="20"/>
                <w:lang/>
              </w:rPr>
            </w:pPr>
            <w:r>
              <w:rPr>
                <w:color w:val="000000"/>
                <w:kern w:val="0"/>
                <w:sz w:val="20"/>
                <w:szCs w:val="20"/>
                <w:lang/>
              </w:rPr>
              <w:t>稿件领导批示或转载率</w:t>
            </w:r>
            <w:r>
              <w:rPr>
                <w:color w:val="000000"/>
                <w:kern w:val="0"/>
                <w:sz w:val="20"/>
                <w:szCs w:val="20"/>
                <w:lang/>
              </w:rPr>
              <w:t>≥30%</w:t>
            </w:r>
          </w:p>
        </w:tc>
      </w:tr>
      <w:tr w:rsidR="000F2FBD" w:rsidTr="001F6B1A">
        <w:trPr>
          <w:cantSplit/>
          <w:trHeight w:val="454"/>
          <w:jc w:val="center"/>
        </w:trPr>
        <w:tc>
          <w:tcPr>
            <w:tcW w:w="1013" w:type="dxa"/>
            <w:vMerge/>
            <w:vAlign w:val="center"/>
          </w:tcPr>
          <w:p w:rsidR="000F2FBD" w:rsidRDefault="000F2FBD" w:rsidP="001F6B1A">
            <w:pPr>
              <w:adjustRightInd w:val="0"/>
              <w:snapToGrid w:val="0"/>
              <w:jc w:val="center"/>
              <w:rPr>
                <w:bCs/>
                <w:sz w:val="20"/>
                <w:szCs w:val="20"/>
              </w:rPr>
            </w:pPr>
          </w:p>
        </w:tc>
        <w:tc>
          <w:tcPr>
            <w:tcW w:w="1022" w:type="dxa"/>
            <w:vMerge/>
            <w:vAlign w:val="center"/>
          </w:tcPr>
          <w:p w:rsidR="000F2FBD" w:rsidRDefault="000F2FBD" w:rsidP="001F6B1A">
            <w:pPr>
              <w:adjustRightInd w:val="0"/>
              <w:snapToGrid w:val="0"/>
              <w:jc w:val="center"/>
              <w:textAlignment w:val="center"/>
              <w:rPr>
                <w:kern w:val="0"/>
                <w:sz w:val="20"/>
                <w:szCs w:val="20"/>
                <w:lang/>
              </w:rPr>
            </w:pPr>
          </w:p>
        </w:tc>
        <w:tc>
          <w:tcPr>
            <w:tcW w:w="7017" w:type="dxa"/>
            <w:vAlign w:val="center"/>
          </w:tcPr>
          <w:p w:rsidR="000F2FBD" w:rsidRDefault="000F2FBD" w:rsidP="001F6B1A">
            <w:pPr>
              <w:widowControl/>
              <w:tabs>
                <w:tab w:val="center" w:pos="3493"/>
              </w:tabs>
              <w:adjustRightInd w:val="0"/>
              <w:snapToGrid w:val="0"/>
              <w:jc w:val="left"/>
              <w:textAlignment w:val="center"/>
              <w:rPr>
                <w:color w:val="000000"/>
                <w:kern w:val="0"/>
                <w:sz w:val="20"/>
                <w:szCs w:val="20"/>
                <w:lang/>
              </w:rPr>
            </w:pPr>
            <w:r>
              <w:rPr>
                <w:color w:val="000000"/>
                <w:kern w:val="0"/>
                <w:sz w:val="20"/>
                <w:szCs w:val="20"/>
                <w:lang/>
              </w:rPr>
              <w:t>故障排除及响应率</w:t>
            </w:r>
            <w:r>
              <w:rPr>
                <w:color w:val="000000"/>
                <w:kern w:val="0"/>
                <w:sz w:val="20"/>
                <w:szCs w:val="20"/>
                <w:lang/>
              </w:rPr>
              <w:t>≥90%</w:t>
            </w:r>
          </w:p>
        </w:tc>
      </w:tr>
      <w:tr w:rsidR="000F2FBD" w:rsidTr="001F6B1A">
        <w:trPr>
          <w:cantSplit/>
          <w:trHeight w:val="454"/>
          <w:jc w:val="center"/>
        </w:trPr>
        <w:tc>
          <w:tcPr>
            <w:tcW w:w="1013" w:type="dxa"/>
            <w:vMerge/>
            <w:vAlign w:val="center"/>
          </w:tcPr>
          <w:p w:rsidR="000F2FBD" w:rsidRDefault="000F2FBD" w:rsidP="001F6B1A">
            <w:pPr>
              <w:adjustRightInd w:val="0"/>
              <w:snapToGrid w:val="0"/>
              <w:jc w:val="center"/>
              <w:rPr>
                <w:bCs/>
                <w:sz w:val="20"/>
                <w:szCs w:val="20"/>
              </w:rPr>
            </w:pPr>
          </w:p>
        </w:tc>
        <w:tc>
          <w:tcPr>
            <w:tcW w:w="1022" w:type="dxa"/>
            <w:vMerge/>
            <w:vAlign w:val="center"/>
          </w:tcPr>
          <w:p w:rsidR="000F2FBD" w:rsidRDefault="000F2FBD" w:rsidP="001F6B1A">
            <w:pPr>
              <w:adjustRightInd w:val="0"/>
              <w:snapToGrid w:val="0"/>
              <w:jc w:val="center"/>
              <w:textAlignment w:val="center"/>
              <w:rPr>
                <w:kern w:val="0"/>
                <w:sz w:val="20"/>
                <w:szCs w:val="20"/>
                <w:lang/>
              </w:rPr>
            </w:pPr>
          </w:p>
        </w:tc>
        <w:tc>
          <w:tcPr>
            <w:tcW w:w="7017" w:type="dxa"/>
            <w:vAlign w:val="center"/>
          </w:tcPr>
          <w:p w:rsidR="000F2FBD" w:rsidRDefault="000F2FBD" w:rsidP="001F6B1A">
            <w:pPr>
              <w:widowControl/>
              <w:tabs>
                <w:tab w:val="center" w:pos="3493"/>
              </w:tabs>
              <w:adjustRightInd w:val="0"/>
              <w:snapToGrid w:val="0"/>
              <w:jc w:val="left"/>
              <w:textAlignment w:val="center"/>
              <w:rPr>
                <w:color w:val="000000"/>
                <w:kern w:val="0"/>
                <w:sz w:val="20"/>
                <w:szCs w:val="20"/>
                <w:lang/>
              </w:rPr>
            </w:pPr>
            <w:r>
              <w:rPr>
                <w:color w:val="000000"/>
                <w:kern w:val="0"/>
                <w:sz w:val="20"/>
                <w:szCs w:val="20"/>
                <w:lang/>
              </w:rPr>
              <w:t>教学管理建设任务完成率</w:t>
            </w:r>
            <w:r>
              <w:rPr>
                <w:color w:val="000000"/>
                <w:kern w:val="0"/>
                <w:sz w:val="20"/>
                <w:szCs w:val="20"/>
                <w:lang/>
              </w:rPr>
              <w:t>≥90%</w:t>
            </w:r>
          </w:p>
        </w:tc>
      </w:tr>
      <w:tr w:rsidR="000F2FBD" w:rsidTr="001F6B1A">
        <w:trPr>
          <w:cantSplit/>
          <w:trHeight w:val="454"/>
          <w:jc w:val="center"/>
        </w:trPr>
        <w:tc>
          <w:tcPr>
            <w:tcW w:w="1013" w:type="dxa"/>
            <w:vMerge/>
            <w:vAlign w:val="center"/>
          </w:tcPr>
          <w:p w:rsidR="000F2FBD" w:rsidRDefault="000F2FBD" w:rsidP="001F6B1A">
            <w:pPr>
              <w:adjustRightInd w:val="0"/>
              <w:snapToGrid w:val="0"/>
              <w:jc w:val="center"/>
              <w:rPr>
                <w:b/>
                <w:sz w:val="20"/>
                <w:szCs w:val="20"/>
              </w:rPr>
            </w:pPr>
          </w:p>
        </w:tc>
        <w:tc>
          <w:tcPr>
            <w:tcW w:w="1022" w:type="dxa"/>
            <w:vMerge/>
            <w:vAlign w:val="center"/>
          </w:tcPr>
          <w:p w:rsidR="000F2FBD" w:rsidRDefault="000F2FBD" w:rsidP="001F6B1A">
            <w:pPr>
              <w:adjustRightInd w:val="0"/>
              <w:snapToGrid w:val="0"/>
              <w:jc w:val="center"/>
              <w:textAlignment w:val="center"/>
              <w:rPr>
                <w:kern w:val="0"/>
                <w:sz w:val="20"/>
                <w:szCs w:val="20"/>
                <w:lang/>
              </w:rPr>
            </w:pPr>
          </w:p>
        </w:tc>
        <w:tc>
          <w:tcPr>
            <w:tcW w:w="7017" w:type="dxa"/>
            <w:vAlign w:val="center"/>
          </w:tcPr>
          <w:p w:rsidR="000F2FBD" w:rsidRDefault="000F2FBD" w:rsidP="001F6B1A">
            <w:pPr>
              <w:widowControl/>
              <w:tabs>
                <w:tab w:val="center" w:pos="3493"/>
              </w:tabs>
              <w:adjustRightInd w:val="0"/>
              <w:snapToGrid w:val="0"/>
              <w:jc w:val="left"/>
              <w:textAlignment w:val="center"/>
              <w:rPr>
                <w:color w:val="000000"/>
                <w:kern w:val="0"/>
                <w:sz w:val="20"/>
                <w:szCs w:val="20"/>
                <w:lang/>
              </w:rPr>
            </w:pPr>
            <w:r>
              <w:rPr>
                <w:color w:val="000000"/>
                <w:kern w:val="0"/>
                <w:sz w:val="20"/>
                <w:szCs w:val="20"/>
                <w:lang/>
              </w:rPr>
              <w:t>访问成果转化</w:t>
            </w:r>
            <w:r>
              <w:rPr>
                <w:color w:val="000000"/>
                <w:kern w:val="0"/>
                <w:sz w:val="20"/>
                <w:szCs w:val="20"/>
                <w:lang/>
              </w:rPr>
              <w:t>2</w:t>
            </w:r>
            <w:r>
              <w:rPr>
                <w:color w:val="000000"/>
                <w:kern w:val="0"/>
                <w:sz w:val="20"/>
                <w:szCs w:val="20"/>
                <w:lang/>
              </w:rPr>
              <w:t>份</w:t>
            </w:r>
          </w:p>
        </w:tc>
      </w:tr>
      <w:tr w:rsidR="000F2FBD" w:rsidTr="001F6B1A">
        <w:trPr>
          <w:cantSplit/>
          <w:trHeight w:val="454"/>
          <w:jc w:val="center"/>
        </w:trPr>
        <w:tc>
          <w:tcPr>
            <w:tcW w:w="1013" w:type="dxa"/>
            <w:vMerge/>
            <w:vAlign w:val="center"/>
          </w:tcPr>
          <w:p w:rsidR="000F2FBD" w:rsidRDefault="000F2FBD" w:rsidP="001F6B1A">
            <w:pPr>
              <w:adjustRightInd w:val="0"/>
              <w:snapToGrid w:val="0"/>
              <w:jc w:val="center"/>
              <w:rPr>
                <w:bCs/>
                <w:sz w:val="20"/>
                <w:szCs w:val="20"/>
              </w:rPr>
            </w:pPr>
          </w:p>
        </w:tc>
        <w:tc>
          <w:tcPr>
            <w:tcW w:w="1022" w:type="dxa"/>
            <w:vMerge/>
            <w:vAlign w:val="center"/>
          </w:tcPr>
          <w:p w:rsidR="000F2FBD" w:rsidRDefault="000F2FBD" w:rsidP="001F6B1A">
            <w:pPr>
              <w:adjustRightInd w:val="0"/>
              <w:snapToGrid w:val="0"/>
              <w:jc w:val="center"/>
              <w:textAlignment w:val="center"/>
              <w:rPr>
                <w:bCs/>
                <w:kern w:val="0"/>
                <w:sz w:val="20"/>
                <w:szCs w:val="20"/>
                <w:lang/>
              </w:rPr>
            </w:pPr>
          </w:p>
        </w:tc>
        <w:tc>
          <w:tcPr>
            <w:tcW w:w="7017" w:type="dxa"/>
            <w:vAlign w:val="center"/>
          </w:tcPr>
          <w:p w:rsidR="000F2FBD" w:rsidRDefault="000F2FBD" w:rsidP="001F6B1A">
            <w:pPr>
              <w:widowControl/>
              <w:adjustRightInd w:val="0"/>
              <w:snapToGrid w:val="0"/>
              <w:jc w:val="left"/>
              <w:textAlignment w:val="center"/>
              <w:rPr>
                <w:color w:val="000000"/>
                <w:kern w:val="0"/>
                <w:sz w:val="20"/>
                <w:szCs w:val="20"/>
                <w:lang/>
              </w:rPr>
            </w:pPr>
            <w:r>
              <w:rPr>
                <w:color w:val="000000"/>
                <w:kern w:val="0"/>
                <w:sz w:val="20"/>
                <w:szCs w:val="20"/>
                <w:lang/>
              </w:rPr>
              <w:t>设备质量符合有关要求</w:t>
            </w:r>
          </w:p>
        </w:tc>
      </w:tr>
      <w:tr w:rsidR="000F2FBD" w:rsidTr="001F6B1A">
        <w:trPr>
          <w:cantSplit/>
          <w:trHeight w:val="454"/>
          <w:jc w:val="center"/>
        </w:trPr>
        <w:tc>
          <w:tcPr>
            <w:tcW w:w="1013" w:type="dxa"/>
            <w:vMerge/>
            <w:vAlign w:val="center"/>
          </w:tcPr>
          <w:p w:rsidR="000F2FBD" w:rsidRDefault="000F2FBD" w:rsidP="001F6B1A">
            <w:pPr>
              <w:adjustRightInd w:val="0"/>
              <w:snapToGrid w:val="0"/>
              <w:jc w:val="center"/>
              <w:rPr>
                <w:bCs/>
                <w:sz w:val="20"/>
                <w:szCs w:val="20"/>
              </w:rPr>
            </w:pPr>
          </w:p>
        </w:tc>
        <w:tc>
          <w:tcPr>
            <w:tcW w:w="1022" w:type="dxa"/>
            <w:vMerge/>
            <w:vAlign w:val="center"/>
          </w:tcPr>
          <w:p w:rsidR="000F2FBD" w:rsidRDefault="000F2FBD" w:rsidP="001F6B1A">
            <w:pPr>
              <w:adjustRightInd w:val="0"/>
              <w:snapToGrid w:val="0"/>
              <w:jc w:val="center"/>
              <w:textAlignment w:val="center"/>
              <w:rPr>
                <w:bCs/>
                <w:kern w:val="0"/>
                <w:sz w:val="20"/>
                <w:szCs w:val="20"/>
                <w:lang/>
              </w:rPr>
            </w:pPr>
          </w:p>
        </w:tc>
        <w:tc>
          <w:tcPr>
            <w:tcW w:w="7017" w:type="dxa"/>
            <w:vAlign w:val="center"/>
          </w:tcPr>
          <w:p w:rsidR="000F2FBD" w:rsidRDefault="000F2FBD" w:rsidP="001F6B1A">
            <w:pPr>
              <w:widowControl/>
              <w:adjustRightInd w:val="0"/>
              <w:snapToGrid w:val="0"/>
              <w:jc w:val="left"/>
              <w:textAlignment w:val="center"/>
              <w:rPr>
                <w:color w:val="000000"/>
                <w:kern w:val="0"/>
                <w:sz w:val="20"/>
                <w:szCs w:val="20"/>
                <w:lang/>
              </w:rPr>
            </w:pPr>
            <w:r>
              <w:rPr>
                <w:color w:val="000000"/>
                <w:kern w:val="0"/>
                <w:sz w:val="20"/>
                <w:szCs w:val="20"/>
                <w:lang/>
              </w:rPr>
              <w:t>设备工程验收标准符合相关标准</w:t>
            </w:r>
          </w:p>
        </w:tc>
      </w:tr>
      <w:tr w:rsidR="000F2FBD" w:rsidTr="001F6B1A">
        <w:trPr>
          <w:cantSplit/>
          <w:trHeight w:val="454"/>
          <w:jc w:val="center"/>
        </w:trPr>
        <w:tc>
          <w:tcPr>
            <w:tcW w:w="1013" w:type="dxa"/>
            <w:vMerge w:val="restart"/>
            <w:vAlign w:val="center"/>
          </w:tcPr>
          <w:p w:rsidR="000F2FBD" w:rsidRDefault="000F2FBD" w:rsidP="001F6B1A">
            <w:pPr>
              <w:adjustRightInd w:val="0"/>
              <w:snapToGrid w:val="0"/>
              <w:jc w:val="center"/>
              <w:textAlignment w:val="center"/>
              <w:rPr>
                <w:bCs/>
                <w:kern w:val="0"/>
                <w:sz w:val="20"/>
                <w:szCs w:val="20"/>
                <w:lang/>
              </w:rPr>
            </w:pPr>
            <w:r>
              <w:rPr>
                <w:bCs/>
                <w:kern w:val="0"/>
                <w:sz w:val="20"/>
                <w:szCs w:val="20"/>
                <w:lang/>
              </w:rPr>
              <w:t>效果指标</w:t>
            </w:r>
          </w:p>
        </w:tc>
        <w:tc>
          <w:tcPr>
            <w:tcW w:w="1022" w:type="dxa"/>
            <w:vMerge w:val="restart"/>
            <w:vAlign w:val="center"/>
          </w:tcPr>
          <w:p w:rsidR="000F2FBD" w:rsidRDefault="000F2FBD" w:rsidP="001F6B1A">
            <w:pPr>
              <w:widowControl/>
              <w:adjustRightInd w:val="0"/>
              <w:snapToGrid w:val="0"/>
              <w:jc w:val="center"/>
              <w:textAlignment w:val="center"/>
              <w:rPr>
                <w:bCs/>
                <w:kern w:val="0"/>
                <w:sz w:val="20"/>
                <w:szCs w:val="20"/>
                <w:lang/>
              </w:rPr>
            </w:pPr>
            <w:r>
              <w:rPr>
                <w:bCs/>
                <w:kern w:val="0"/>
                <w:sz w:val="20"/>
                <w:szCs w:val="20"/>
                <w:lang/>
              </w:rPr>
              <w:t>效益指标</w:t>
            </w:r>
          </w:p>
        </w:tc>
        <w:tc>
          <w:tcPr>
            <w:tcW w:w="7017" w:type="dxa"/>
            <w:vAlign w:val="center"/>
          </w:tcPr>
          <w:p w:rsidR="000F2FBD" w:rsidRDefault="000F2FBD" w:rsidP="001F6B1A">
            <w:pPr>
              <w:widowControl/>
              <w:adjustRightInd w:val="0"/>
              <w:snapToGrid w:val="0"/>
              <w:jc w:val="left"/>
              <w:textAlignment w:val="center"/>
              <w:rPr>
                <w:color w:val="000000"/>
                <w:sz w:val="20"/>
                <w:szCs w:val="20"/>
              </w:rPr>
            </w:pPr>
            <w:r>
              <w:rPr>
                <w:color w:val="000000"/>
                <w:kern w:val="0"/>
                <w:sz w:val="20"/>
                <w:szCs w:val="20"/>
                <w:lang/>
              </w:rPr>
              <w:t>各类二次文献及</w:t>
            </w:r>
            <w:proofErr w:type="gramStart"/>
            <w:r>
              <w:rPr>
                <w:color w:val="000000"/>
                <w:kern w:val="0"/>
                <w:sz w:val="20"/>
                <w:szCs w:val="20"/>
                <w:lang/>
              </w:rPr>
              <w:t>网站摘转篇数</w:t>
            </w:r>
            <w:proofErr w:type="gramEnd"/>
            <w:r>
              <w:rPr>
                <w:color w:val="000000"/>
                <w:kern w:val="0"/>
                <w:sz w:val="20"/>
                <w:szCs w:val="20"/>
                <w:lang/>
              </w:rPr>
              <w:t>≥20</w:t>
            </w:r>
            <w:r>
              <w:rPr>
                <w:color w:val="000000"/>
                <w:kern w:val="0"/>
                <w:sz w:val="20"/>
                <w:szCs w:val="20"/>
                <w:lang/>
              </w:rPr>
              <w:t>篇</w:t>
            </w:r>
          </w:p>
        </w:tc>
      </w:tr>
      <w:tr w:rsidR="000F2FBD" w:rsidTr="001F6B1A">
        <w:trPr>
          <w:cantSplit/>
          <w:trHeight w:val="454"/>
          <w:jc w:val="center"/>
        </w:trPr>
        <w:tc>
          <w:tcPr>
            <w:tcW w:w="1013" w:type="dxa"/>
            <w:vMerge/>
            <w:vAlign w:val="center"/>
          </w:tcPr>
          <w:p w:rsidR="000F2FBD" w:rsidRDefault="000F2FBD" w:rsidP="001F6B1A">
            <w:pPr>
              <w:adjustRightInd w:val="0"/>
              <w:snapToGrid w:val="0"/>
              <w:jc w:val="center"/>
              <w:textAlignment w:val="center"/>
              <w:rPr>
                <w:bCs/>
                <w:kern w:val="0"/>
                <w:sz w:val="20"/>
                <w:szCs w:val="20"/>
                <w:lang/>
              </w:rPr>
            </w:pPr>
          </w:p>
        </w:tc>
        <w:tc>
          <w:tcPr>
            <w:tcW w:w="1022" w:type="dxa"/>
            <w:vMerge/>
            <w:vAlign w:val="center"/>
          </w:tcPr>
          <w:p w:rsidR="000F2FBD" w:rsidRDefault="000F2FBD" w:rsidP="001F6B1A">
            <w:pPr>
              <w:widowControl/>
              <w:adjustRightInd w:val="0"/>
              <w:snapToGrid w:val="0"/>
              <w:jc w:val="center"/>
              <w:textAlignment w:val="center"/>
              <w:rPr>
                <w:bCs/>
                <w:kern w:val="0"/>
                <w:sz w:val="20"/>
                <w:szCs w:val="20"/>
                <w:lang/>
              </w:rPr>
            </w:pPr>
          </w:p>
        </w:tc>
        <w:tc>
          <w:tcPr>
            <w:tcW w:w="7017" w:type="dxa"/>
            <w:vAlign w:val="center"/>
          </w:tcPr>
          <w:p w:rsidR="000F2FBD" w:rsidRDefault="000F2FBD" w:rsidP="001F6B1A">
            <w:pPr>
              <w:widowControl/>
              <w:adjustRightInd w:val="0"/>
              <w:snapToGrid w:val="0"/>
              <w:jc w:val="left"/>
              <w:textAlignment w:val="center"/>
              <w:rPr>
                <w:color w:val="000000"/>
                <w:kern w:val="0"/>
                <w:sz w:val="20"/>
                <w:szCs w:val="20"/>
                <w:lang/>
              </w:rPr>
            </w:pPr>
            <w:r>
              <w:rPr>
                <w:color w:val="000000"/>
                <w:kern w:val="0"/>
                <w:sz w:val="20"/>
                <w:szCs w:val="20"/>
                <w:lang/>
              </w:rPr>
              <w:t>吸引教研人员参加人数</w:t>
            </w:r>
            <w:r>
              <w:rPr>
                <w:color w:val="000000"/>
                <w:kern w:val="0"/>
                <w:sz w:val="20"/>
                <w:szCs w:val="20"/>
                <w:lang/>
              </w:rPr>
              <w:t>≥1000</w:t>
            </w:r>
            <w:r>
              <w:rPr>
                <w:color w:val="000000"/>
                <w:kern w:val="0"/>
                <w:sz w:val="20"/>
                <w:szCs w:val="20"/>
                <w:lang/>
              </w:rPr>
              <w:t>人次</w:t>
            </w:r>
          </w:p>
        </w:tc>
      </w:tr>
      <w:tr w:rsidR="000F2FBD" w:rsidTr="001F6B1A">
        <w:trPr>
          <w:cantSplit/>
          <w:trHeight w:val="454"/>
          <w:jc w:val="center"/>
        </w:trPr>
        <w:tc>
          <w:tcPr>
            <w:tcW w:w="1013" w:type="dxa"/>
            <w:vMerge/>
            <w:vAlign w:val="center"/>
          </w:tcPr>
          <w:p w:rsidR="000F2FBD" w:rsidRDefault="000F2FBD" w:rsidP="001F6B1A">
            <w:pPr>
              <w:adjustRightInd w:val="0"/>
              <w:snapToGrid w:val="0"/>
              <w:jc w:val="center"/>
              <w:textAlignment w:val="center"/>
              <w:rPr>
                <w:bCs/>
                <w:kern w:val="0"/>
                <w:sz w:val="20"/>
                <w:szCs w:val="20"/>
                <w:lang/>
              </w:rPr>
            </w:pPr>
          </w:p>
        </w:tc>
        <w:tc>
          <w:tcPr>
            <w:tcW w:w="1022" w:type="dxa"/>
            <w:vMerge/>
            <w:vAlign w:val="center"/>
          </w:tcPr>
          <w:p w:rsidR="000F2FBD" w:rsidRDefault="000F2FBD" w:rsidP="001F6B1A">
            <w:pPr>
              <w:widowControl/>
              <w:adjustRightInd w:val="0"/>
              <w:snapToGrid w:val="0"/>
              <w:jc w:val="center"/>
              <w:textAlignment w:val="center"/>
              <w:rPr>
                <w:bCs/>
                <w:kern w:val="0"/>
                <w:sz w:val="20"/>
                <w:szCs w:val="20"/>
                <w:lang/>
              </w:rPr>
            </w:pPr>
          </w:p>
        </w:tc>
        <w:tc>
          <w:tcPr>
            <w:tcW w:w="7017" w:type="dxa"/>
            <w:vAlign w:val="center"/>
          </w:tcPr>
          <w:p w:rsidR="000F2FBD" w:rsidRDefault="000F2FBD" w:rsidP="001F6B1A">
            <w:pPr>
              <w:widowControl/>
              <w:adjustRightInd w:val="0"/>
              <w:snapToGrid w:val="0"/>
              <w:jc w:val="left"/>
              <w:textAlignment w:val="center"/>
              <w:rPr>
                <w:color w:val="000000"/>
                <w:kern w:val="0"/>
                <w:sz w:val="20"/>
                <w:szCs w:val="20"/>
                <w:lang/>
              </w:rPr>
            </w:pPr>
            <w:r>
              <w:rPr>
                <w:color w:val="000000"/>
                <w:kern w:val="0"/>
                <w:sz w:val="20"/>
                <w:szCs w:val="20"/>
                <w:lang/>
              </w:rPr>
              <w:t>保障党校日常工作顺利开展</w:t>
            </w:r>
          </w:p>
        </w:tc>
      </w:tr>
      <w:tr w:rsidR="000F2FBD" w:rsidTr="001F6B1A">
        <w:trPr>
          <w:cantSplit/>
          <w:trHeight w:val="454"/>
          <w:jc w:val="center"/>
        </w:trPr>
        <w:tc>
          <w:tcPr>
            <w:tcW w:w="1013" w:type="dxa"/>
            <w:vMerge/>
            <w:vAlign w:val="center"/>
          </w:tcPr>
          <w:p w:rsidR="000F2FBD" w:rsidRDefault="000F2FBD" w:rsidP="001F6B1A">
            <w:pPr>
              <w:adjustRightInd w:val="0"/>
              <w:snapToGrid w:val="0"/>
              <w:jc w:val="center"/>
              <w:textAlignment w:val="center"/>
              <w:rPr>
                <w:bCs/>
                <w:kern w:val="0"/>
                <w:sz w:val="20"/>
                <w:szCs w:val="20"/>
                <w:lang/>
              </w:rPr>
            </w:pPr>
          </w:p>
        </w:tc>
        <w:tc>
          <w:tcPr>
            <w:tcW w:w="1022" w:type="dxa"/>
            <w:vMerge/>
            <w:vAlign w:val="center"/>
          </w:tcPr>
          <w:p w:rsidR="000F2FBD" w:rsidRDefault="000F2FBD" w:rsidP="001F6B1A">
            <w:pPr>
              <w:widowControl/>
              <w:adjustRightInd w:val="0"/>
              <w:snapToGrid w:val="0"/>
              <w:jc w:val="center"/>
              <w:textAlignment w:val="center"/>
              <w:rPr>
                <w:bCs/>
                <w:kern w:val="0"/>
                <w:sz w:val="20"/>
                <w:szCs w:val="20"/>
                <w:lang/>
              </w:rPr>
            </w:pPr>
          </w:p>
        </w:tc>
        <w:tc>
          <w:tcPr>
            <w:tcW w:w="7017" w:type="dxa"/>
            <w:vAlign w:val="center"/>
          </w:tcPr>
          <w:p w:rsidR="000F2FBD" w:rsidRDefault="000F2FBD" w:rsidP="001F6B1A">
            <w:pPr>
              <w:widowControl/>
              <w:adjustRightInd w:val="0"/>
              <w:snapToGrid w:val="0"/>
              <w:jc w:val="left"/>
              <w:textAlignment w:val="center"/>
              <w:rPr>
                <w:color w:val="000000"/>
                <w:kern w:val="0"/>
                <w:sz w:val="20"/>
                <w:szCs w:val="20"/>
                <w:lang/>
              </w:rPr>
            </w:pPr>
            <w:r>
              <w:rPr>
                <w:color w:val="000000"/>
                <w:kern w:val="0"/>
                <w:sz w:val="20"/>
                <w:szCs w:val="20"/>
                <w:lang/>
              </w:rPr>
              <w:t>助</w:t>
            </w:r>
            <w:proofErr w:type="gramStart"/>
            <w:r>
              <w:rPr>
                <w:color w:val="000000"/>
                <w:kern w:val="0"/>
                <w:sz w:val="20"/>
                <w:szCs w:val="20"/>
                <w:lang/>
              </w:rPr>
              <w:t>推基层</w:t>
            </w:r>
            <w:proofErr w:type="gramEnd"/>
            <w:r>
              <w:rPr>
                <w:color w:val="000000"/>
                <w:kern w:val="0"/>
                <w:sz w:val="20"/>
                <w:szCs w:val="20"/>
                <w:lang/>
              </w:rPr>
              <w:t>党校教学科研资政等工作创新发展</w:t>
            </w:r>
          </w:p>
        </w:tc>
      </w:tr>
      <w:tr w:rsidR="000F2FBD" w:rsidTr="001F6B1A">
        <w:trPr>
          <w:cantSplit/>
          <w:trHeight w:val="454"/>
          <w:jc w:val="center"/>
        </w:trPr>
        <w:tc>
          <w:tcPr>
            <w:tcW w:w="1013" w:type="dxa"/>
            <w:vMerge/>
            <w:vAlign w:val="center"/>
          </w:tcPr>
          <w:p w:rsidR="000F2FBD" w:rsidRDefault="000F2FBD" w:rsidP="001F6B1A">
            <w:pPr>
              <w:adjustRightInd w:val="0"/>
              <w:snapToGrid w:val="0"/>
              <w:jc w:val="center"/>
              <w:textAlignment w:val="center"/>
              <w:rPr>
                <w:bCs/>
                <w:kern w:val="0"/>
                <w:sz w:val="20"/>
                <w:szCs w:val="20"/>
                <w:lang/>
              </w:rPr>
            </w:pPr>
          </w:p>
        </w:tc>
        <w:tc>
          <w:tcPr>
            <w:tcW w:w="1022" w:type="dxa"/>
            <w:vMerge/>
            <w:vAlign w:val="center"/>
          </w:tcPr>
          <w:p w:rsidR="000F2FBD" w:rsidRDefault="000F2FBD" w:rsidP="001F6B1A">
            <w:pPr>
              <w:widowControl/>
              <w:adjustRightInd w:val="0"/>
              <w:snapToGrid w:val="0"/>
              <w:jc w:val="center"/>
              <w:textAlignment w:val="center"/>
              <w:rPr>
                <w:bCs/>
                <w:kern w:val="0"/>
                <w:sz w:val="20"/>
                <w:szCs w:val="20"/>
                <w:lang/>
              </w:rPr>
            </w:pPr>
          </w:p>
        </w:tc>
        <w:tc>
          <w:tcPr>
            <w:tcW w:w="7017" w:type="dxa"/>
            <w:vAlign w:val="center"/>
          </w:tcPr>
          <w:p w:rsidR="000F2FBD" w:rsidRDefault="000F2FBD" w:rsidP="001F6B1A">
            <w:pPr>
              <w:widowControl/>
              <w:adjustRightInd w:val="0"/>
              <w:snapToGrid w:val="0"/>
              <w:jc w:val="left"/>
              <w:textAlignment w:val="center"/>
              <w:rPr>
                <w:color w:val="000000"/>
                <w:kern w:val="0"/>
                <w:sz w:val="20"/>
                <w:szCs w:val="20"/>
                <w:lang/>
              </w:rPr>
            </w:pPr>
            <w:r>
              <w:rPr>
                <w:color w:val="000000"/>
                <w:kern w:val="0"/>
                <w:sz w:val="20"/>
                <w:szCs w:val="20"/>
                <w:lang/>
              </w:rPr>
              <w:t>提升教职员工开展决策咨询研究的能力和水平</w:t>
            </w:r>
          </w:p>
        </w:tc>
      </w:tr>
      <w:tr w:rsidR="000F2FBD" w:rsidTr="001F6B1A">
        <w:trPr>
          <w:cantSplit/>
          <w:trHeight w:val="454"/>
          <w:jc w:val="center"/>
        </w:trPr>
        <w:tc>
          <w:tcPr>
            <w:tcW w:w="1013" w:type="dxa"/>
            <w:vMerge/>
            <w:vAlign w:val="center"/>
          </w:tcPr>
          <w:p w:rsidR="000F2FBD" w:rsidRDefault="000F2FBD" w:rsidP="001F6B1A">
            <w:pPr>
              <w:adjustRightInd w:val="0"/>
              <w:snapToGrid w:val="0"/>
              <w:jc w:val="center"/>
              <w:textAlignment w:val="center"/>
              <w:rPr>
                <w:bCs/>
                <w:kern w:val="0"/>
                <w:sz w:val="20"/>
                <w:szCs w:val="20"/>
                <w:lang/>
              </w:rPr>
            </w:pPr>
          </w:p>
        </w:tc>
        <w:tc>
          <w:tcPr>
            <w:tcW w:w="1022" w:type="dxa"/>
            <w:vMerge/>
            <w:vAlign w:val="center"/>
          </w:tcPr>
          <w:p w:rsidR="000F2FBD" w:rsidRDefault="000F2FBD" w:rsidP="001F6B1A">
            <w:pPr>
              <w:widowControl/>
              <w:adjustRightInd w:val="0"/>
              <w:snapToGrid w:val="0"/>
              <w:jc w:val="center"/>
              <w:textAlignment w:val="center"/>
              <w:rPr>
                <w:bCs/>
                <w:kern w:val="0"/>
                <w:sz w:val="20"/>
                <w:szCs w:val="20"/>
                <w:lang/>
              </w:rPr>
            </w:pPr>
          </w:p>
        </w:tc>
        <w:tc>
          <w:tcPr>
            <w:tcW w:w="7017" w:type="dxa"/>
            <w:vAlign w:val="center"/>
          </w:tcPr>
          <w:p w:rsidR="000F2FBD" w:rsidRDefault="000F2FBD" w:rsidP="001F6B1A">
            <w:pPr>
              <w:widowControl/>
              <w:adjustRightInd w:val="0"/>
              <w:snapToGrid w:val="0"/>
              <w:jc w:val="left"/>
              <w:textAlignment w:val="center"/>
              <w:rPr>
                <w:color w:val="000000"/>
                <w:kern w:val="0"/>
                <w:sz w:val="20"/>
                <w:szCs w:val="20"/>
                <w:lang/>
              </w:rPr>
            </w:pPr>
            <w:r>
              <w:rPr>
                <w:color w:val="000000"/>
                <w:kern w:val="0"/>
                <w:sz w:val="20"/>
                <w:szCs w:val="20"/>
                <w:lang/>
              </w:rPr>
              <w:t>促进党校内部和对外学术交流，及教研人员了解学科发展前沿动向</w:t>
            </w:r>
          </w:p>
        </w:tc>
      </w:tr>
      <w:tr w:rsidR="000F2FBD" w:rsidTr="001F6B1A">
        <w:trPr>
          <w:cantSplit/>
          <w:trHeight w:val="454"/>
          <w:jc w:val="center"/>
        </w:trPr>
        <w:tc>
          <w:tcPr>
            <w:tcW w:w="1013" w:type="dxa"/>
            <w:vMerge/>
            <w:vAlign w:val="center"/>
          </w:tcPr>
          <w:p w:rsidR="000F2FBD" w:rsidRDefault="000F2FBD" w:rsidP="001F6B1A">
            <w:pPr>
              <w:adjustRightInd w:val="0"/>
              <w:snapToGrid w:val="0"/>
              <w:jc w:val="center"/>
              <w:textAlignment w:val="center"/>
              <w:rPr>
                <w:bCs/>
                <w:kern w:val="0"/>
                <w:sz w:val="20"/>
                <w:szCs w:val="20"/>
                <w:lang/>
              </w:rPr>
            </w:pPr>
          </w:p>
        </w:tc>
        <w:tc>
          <w:tcPr>
            <w:tcW w:w="1022" w:type="dxa"/>
            <w:vMerge/>
            <w:vAlign w:val="center"/>
          </w:tcPr>
          <w:p w:rsidR="000F2FBD" w:rsidRDefault="000F2FBD" w:rsidP="001F6B1A">
            <w:pPr>
              <w:widowControl/>
              <w:adjustRightInd w:val="0"/>
              <w:snapToGrid w:val="0"/>
              <w:jc w:val="center"/>
              <w:textAlignment w:val="center"/>
              <w:rPr>
                <w:bCs/>
                <w:kern w:val="0"/>
                <w:sz w:val="20"/>
                <w:szCs w:val="20"/>
                <w:lang/>
              </w:rPr>
            </w:pPr>
          </w:p>
        </w:tc>
        <w:tc>
          <w:tcPr>
            <w:tcW w:w="7017" w:type="dxa"/>
            <w:vAlign w:val="center"/>
          </w:tcPr>
          <w:p w:rsidR="000F2FBD" w:rsidRDefault="000F2FBD" w:rsidP="001F6B1A">
            <w:pPr>
              <w:widowControl/>
              <w:adjustRightInd w:val="0"/>
              <w:snapToGrid w:val="0"/>
              <w:jc w:val="left"/>
              <w:textAlignment w:val="center"/>
              <w:rPr>
                <w:color w:val="000000"/>
                <w:kern w:val="0"/>
                <w:sz w:val="20"/>
                <w:szCs w:val="20"/>
                <w:lang/>
              </w:rPr>
            </w:pPr>
            <w:r>
              <w:rPr>
                <w:color w:val="000000"/>
                <w:kern w:val="0"/>
                <w:sz w:val="20"/>
                <w:szCs w:val="20"/>
                <w:lang/>
              </w:rPr>
              <w:t>保障学员培训和会议顺利进行</w:t>
            </w:r>
          </w:p>
        </w:tc>
      </w:tr>
      <w:tr w:rsidR="000F2FBD" w:rsidTr="001F6B1A">
        <w:trPr>
          <w:cantSplit/>
          <w:trHeight w:val="454"/>
          <w:jc w:val="center"/>
        </w:trPr>
        <w:tc>
          <w:tcPr>
            <w:tcW w:w="1013" w:type="dxa"/>
            <w:vMerge/>
            <w:vAlign w:val="center"/>
          </w:tcPr>
          <w:p w:rsidR="000F2FBD" w:rsidRDefault="000F2FBD" w:rsidP="001F6B1A">
            <w:pPr>
              <w:adjustRightInd w:val="0"/>
              <w:snapToGrid w:val="0"/>
              <w:jc w:val="center"/>
              <w:textAlignment w:val="center"/>
              <w:rPr>
                <w:bCs/>
                <w:kern w:val="0"/>
                <w:sz w:val="20"/>
                <w:szCs w:val="20"/>
                <w:lang/>
              </w:rPr>
            </w:pPr>
          </w:p>
        </w:tc>
        <w:tc>
          <w:tcPr>
            <w:tcW w:w="1022" w:type="dxa"/>
            <w:vMerge/>
            <w:vAlign w:val="center"/>
          </w:tcPr>
          <w:p w:rsidR="000F2FBD" w:rsidRDefault="000F2FBD" w:rsidP="001F6B1A">
            <w:pPr>
              <w:widowControl/>
              <w:adjustRightInd w:val="0"/>
              <w:snapToGrid w:val="0"/>
              <w:jc w:val="center"/>
              <w:textAlignment w:val="center"/>
              <w:rPr>
                <w:bCs/>
                <w:kern w:val="0"/>
                <w:sz w:val="20"/>
                <w:szCs w:val="20"/>
                <w:lang/>
              </w:rPr>
            </w:pPr>
          </w:p>
        </w:tc>
        <w:tc>
          <w:tcPr>
            <w:tcW w:w="7017" w:type="dxa"/>
            <w:vAlign w:val="center"/>
          </w:tcPr>
          <w:p w:rsidR="000F2FBD" w:rsidRDefault="000F2FBD" w:rsidP="001F6B1A">
            <w:pPr>
              <w:widowControl/>
              <w:adjustRightInd w:val="0"/>
              <w:snapToGrid w:val="0"/>
              <w:jc w:val="left"/>
              <w:textAlignment w:val="center"/>
              <w:rPr>
                <w:color w:val="000000"/>
                <w:kern w:val="0"/>
                <w:sz w:val="20"/>
                <w:szCs w:val="20"/>
                <w:lang/>
              </w:rPr>
            </w:pPr>
            <w:r>
              <w:rPr>
                <w:color w:val="000000"/>
                <w:kern w:val="0"/>
                <w:sz w:val="20"/>
                <w:szCs w:val="20"/>
                <w:lang/>
              </w:rPr>
              <w:t>保障全校职工和培训学员用餐</w:t>
            </w:r>
          </w:p>
        </w:tc>
      </w:tr>
      <w:tr w:rsidR="000F2FBD" w:rsidTr="001F6B1A">
        <w:trPr>
          <w:cantSplit/>
          <w:trHeight w:val="454"/>
          <w:jc w:val="center"/>
        </w:trPr>
        <w:tc>
          <w:tcPr>
            <w:tcW w:w="1013" w:type="dxa"/>
            <w:vMerge/>
            <w:vAlign w:val="center"/>
          </w:tcPr>
          <w:p w:rsidR="000F2FBD" w:rsidRDefault="000F2FBD" w:rsidP="001F6B1A">
            <w:pPr>
              <w:adjustRightInd w:val="0"/>
              <w:snapToGrid w:val="0"/>
              <w:jc w:val="center"/>
              <w:textAlignment w:val="center"/>
              <w:rPr>
                <w:bCs/>
                <w:kern w:val="0"/>
                <w:sz w:val="20"/>
                <w:szCs w:val="20"/>
                <w:lang/>
              </w:rPr>
            </w:pPr>
          </w:p>
        </w:tc>
        <w:tc>
          <w:tcPr>
            <w:tcW w:w="1022" w:type="dxa"/>
            <w:vMerge/>
            <w:vAlign w:val="center"/>
          </w:tcPr>
          <w:p w:rsidR="000F2FBD" w:rsidRDefault="000F2FBD" w:rsidP="001F6B1A">
            <w:pPr>
              <w:widowControl/>
              <w:adjustRightInd w:val="0"/>
              <w:snapToGrid w:val="0"/>
              <w:jc w:val="center"/>
              <w:textAlignment w:val="center"/>
              <w:rPr>
                <w:bCs/>
                <w:kern w:val="0"/>
                <w:sz w:val="20"/>
                <w:szCs w:val="20"/>
                <w:lang/>
              </w:rPr>
            </w:pPr>
          </w:p>
        </w:tc>
        <w:tc>
          <w:tcPr>
            <w:tcW w:w="7017" w:type="dxa"/>
            <w:vAlign w:val="center"/>
          </w:tcPr>
          <w:p w:rsidR="000F2FBD" w:rsidRDefault="000F2FBD" w:rsidP="001F6B1A">
            <w:pPr>
              <w:widowControl/>
              <w:adjustRightInd w:val="0"/>
              <w:snapToGrid w:val="0"/>
              <w:jc w:val="left"/>
              <w:textAlignment w:val="center"/>
              <w:rPr>
                <w:color w:val="000000"/>
                <w:kern w:val="0"/>
                <w:sz w:val="20"/>
                <w:szCs w:val="20"/>
                <w:lang/>
              </w:rPr>
            </w:pPr>
            <w:r>
              <w:rPr>
                <w:color w:val="000000"/>
                <w:kern w:val="0"/>
                <w:sz w:val="20"/>
                <w:szCs w:val="20"/>
                <w:lang/>
              </w:rPr>
              <w:t>保障党校教学、科研、决策咨询等工作的安全</w:t>
            </w:r>
          </w:p>
        </w:tc>
      </w:tr>
      <w:tr w:rsidR="000F2FBD" w:rsidTr="001F6B1A">
        <w:trPr>
          <w:cantSplit/>
          <w:trHeight w:val="454"/>
          <w:jc w:val="center"/>
        </w:trPr>
        <w:tc>
          <w:tcPr>
            <w:tcW w:w="1013" w:type="dxa"/>
            <w:vMerge/>
            <w:vAlign w:val="center"/>
          </w:tcPr>
          <w:p w:rsidR="000F2FBD" w:rsidRDefault="000F2FBD" w:rsidP="001F6B1A">
            <w:pPr>
              <w:adjustRightInd w:val="0"/>
              <w:snapToGrid w:val="0"/>
              <w:jc w:val="center"/>
              <w:textAlignment w:val="center"/>
              <w:rPr>
                <w:bCs/>
                <w:kern w:val="0"/>
                <w:sz w:val="20"/>
                <w:szCs w:val="20"/>
                <w:lang/>
              </w:rPr>
            </w:pPr>
          </w:p>
        </w:tc>
        <w:tc>
          <w:tcPr>
            <w:tcW w:w="1022" w:type="dxa"/>
            <w:vMerge/>
            <w:vAlign w:val="center"/>
          </w:tcPr>
          <w:p w:rsidR="000F2FBD" w:rsidRDefault="000F2FBD" w:rsidP="001F6B1A">
            <w:pPr>
              <w:widowControl/>
              <w:adjustRightInd w:val="0"/>
              <w:snapToGrid w:val="0"/>
              <w:jc w:val="center"/>
              <w:textAlignment w:val="center"/>
              <w:rPr>
                <w:bCs/>
                <w:kern w:val="0"/>
                <w:sz w:val="20"/>
                <w:szCs w:val="20"/>
                <w:lang/>
              </w:rPr>
            </w:pPr>
          </w:p>
        </w:tc>
        <w:tc>
          <w:tcPr>
            <w:tcW w:w="7017" w:type="dxa"/>
            <w:vAlign w:val="center"/>
          </w:tcPr>
          <w:p w:rsidR="000F2FBD" w:rsidRDefault="000F2FBD" w:rsidP="001F6B1A">
            <w:pPr>
              <w:widowControl/>
              <w:adjustRightInd w:val="0"/>
              <w:snapToGrid w:val="0"/>
              <w:jc w:val="left"/>
              <w:textAlignment w:val="center"/>
              <w:rPr>
                <w:color w:val="000000"/>
                <w:kern w:val="0"/>
                <w:sz w:val="20"/>
                <w:szCs w:val="20"/>
                <w:lang/>
              </w:rPr>
            </w:pPr>
            <w:r>
              <w:rPr>
                <w:color w:val="000000"/>
                <w:kern w:val="0"/>
                <w:sz w:val="20"/>
                <w:szCs w:val="20"/>
                <w:lang/>
              </w:rPr>
              <w:t>影响力指数排名，全国中国政治类期刊</w:t>
            </w:r>
            <w:r>
              <w:rPr>
                <w:color w:val="000000"/>
                <w:kern w:val="0"/>
                <w:sz w:val="20"/>
                <w:szCs w:val="20"/>
                <w:lang/>
              </w:rPr>
              <w:t>50</w:t>
            </w:r>
            <w:r>
              <w:rPr>
                <w:color w:val="000000"/>
                <w:kern w:val="0"/>
                <w:sz w:val="20"/>
                <w:szCs w:val="20"/>
                <w:lang/>
              </w:rPr>
              <w:t>名之内</w:t>
            </w:r>
          </w:p>
        </w:tc>
      </w:tr>
      <w:tr w:rsidR="000F2FBD" w:rsidTr="001F6B1A">
        <w:trPr>
          <w:cantSplit/>
          <w:trHeight w:val="454"/>
          <w:jc w:val="center"/>
        </w:trPr>
        <w:tc>
          <w:tcPr>
            <w:tcW w:w="1013" w:type="dxa"/>
            <w:vMerge/>
            <w:vAlign w:val="center"/>
          </w:tcPr>
          <w:p w:rsidR="000F2FBD" w:rsidRDefault="000F2FBD" w:rsidP="001F6B1A">
            <w:pPr>
              <w:adjustRightInd w:val="0"/>
              <w:snapToGrid w:val="0"/>
              <w:jc w:val="center"/>
              <w:textAlignment w:val="center"/>
              <w:rPr>
                <w:bCs/>
                <w:kern w:val="0"/>
                <w:sz w:val="20"/>
                <w:szCs w:val="20"/>
                <w:lang/>
              </w:rPr>
            </w:pPr>
          </w:p>
        </w:tc>
        <w:tc>
          <w:tcPr>
            <w:tcW w:w="1022" w:type="dxa"/>
            <w:vMerge/>
            <w:vAlign w:val="center"/>
          </w:tcPr>
          <w:p w:rsidR="000F2FBD" w:rsidRDefault="000F2FBD" w:rsidP="001F6B1A">
            <w:pPr>
              <w:widowControl/>
              <w:adjustRightInd w:val="0"/>
              <w:snapToGrid w:val="0"/>
              <w:jc w:val="center"/>
              <w:textAlignment w:val="center"/>
              <w:rPr>
                <w:bCs/>
                <w:kern w:val="0"/>
                <w:sz w:val="20"/>
                <w:szCs w:val="20"/>
                <w:lang/>
              </w:rPr>
            </w:pPr>
          </w:p>
        </w:tc>
        <w:tc>
          <w:tcPr>
            <w:tcW w:w="7017" w:type="dxa"/>
            <w:vAlign w:val="center"/>
          </w:tcPr>
          <w:p w:rsidR="000F2FBD" w:rsidRDefault="000F2FBD" w:rsidP="001F6B1A">
            <w:pPr>
              <w:widowControl/>
              <w:adjustRightInd w:val="0"/>
              <w:snapToGrid w:val="0"/>
              <w:jc w:val="left"/>
              <w:textAlignment w:val="center"/>
              <w:rPr>
                <w:color w:val="000000"/>
                <w:kern w:val="0"/>
                <w:sz w:val="20"/>
                <w:szCs w:val="20"/>
                <w:lang/>
              </w:rPr>
            </w:pPr>
            <w:r>
              <w:rPr>
                <w:color w:val="000000"/>
                <w:kern w:val="0"/>
                <w:sz w:val="20"/>
                <w:szCs w:val="20"/>
                <w:lang/>
              </w:rPr>
              <w:t>国际影响力有效提高</w:t>
            </w:r>
          </w:p>
        </w:tc>
      </w:tr>
      <w:tr w:rsidR="000F2FBD" w:rsidTr="001F6B1A">
        <w:trPr>
          <w:cantSplit/>
          <w:trHeight w:val="454"/>
          <w:jc w:val="center"/>
        </w:trPr>
        <w:tc>
          <w:tcPr>
            <w:tcW w:w="1013" w:type="dxa"/>
            <w:vMerge/>
            <w:vAlign w:val="center"/>
          </w:tcPr>
          <w:p w:rsidR="000F2FBD" w:rsidRDefault="000F2FBD" w:rsidP="001F6B1A">
            <w:pPr>
              <w:adjustRightInd w:val="0"/>
              <w:snapToGrid w:val="0"/>
              <w:jc w:val="center"/>
              <w:textAlignment w:val="center"/>
              <w:rPr>
                <w:bCs/>
                <w:kern w:val="0"/>
                <w:sz w:val="20"/>
                <w:szCs w:val="20"/>
                <w:lang/>
              </w:rPr>
            </w:pPr>
          </w:p>
        </w:tc>
        <w:tc>
          <w:tcPr>
            <w:tcW w:w="1022" w:type="dxa"/>
            <w:vMerge/>
            <w:vAlign w:val="center"/>
          </w:tcPr>
          <w:p w:rsidR="000F2FBD" w:rsidRDefault="000F2FBD" w:rsidP="001F6B1A">
            <w:pPr>
              <w:widowControl/>
              <w:adjustRightInd w:val="0"/>
              <w:snapToGrid w:val="0"/>
              <w:jc w:val="center"/>
              <w:textAlignment w:val="center"/>
              <w:rPr>
                <w:bCs/>
                <w:kern w:val="0"/>
                <w:sz w:val="20"/>
                <w:szCs w:val="20"/>
                <w:lang/>
              </w:rPr>
            </w:pPr>
          </w:p>
        </w:tc>
        <w:tc>
          <w:tcPr>
            <w:tcW w:w="7017" w:type="dxa"/>
            <w:vAlign w:val="center"/>
          </w:tcPr>
          <w:p w:rsidR="000F2FBD" w:rsidRDefault="000F2FBD" w:rsidP="001F6B1A">
            <w:pPr>
              <w:widowControl/>
              <w:adjustRightInd w:val="0"/>
              <w:snapToGrid w:val="0"/>
              <w:jc w:val="left"/>
              <w:textAlignment w:val="center"/>
              <w:rPr>
                <w:color w:val="000000"/>
                <w:kern w:val="0"/>
                <w:sz w:val="20"/>
                <w:szCs w:val="20"/>
                <w:lang/>
              </w:rPr>
            </w:pPr>
            <w:r>
              <w:rPr>
                <w:color w:val="000000"/>
                <w:kern w:val="0"/>
                <w:sz w:val="20"/>
                <w:szCs w:val="20"/>
                <w:lang/>
              </w:rPr>
              <w:t>保障党校日常工作顺利开展，提高工作效率</w:t>
            </w:r>
          </w:p>
        </w:tc>
      </w:tr>
      <w:tr w:rsidR="000F2FBD" w:rsidTr="001F6B1A">
        <w:trPr>
          <w:cantSplit/>
          <w:trHeight w:val="454"/>
          <w:jc w:val="center"/>
        </w:trPr>
        <w:tc>
          <w:tcPr>
            <w:tcW w:w="1013" w:type="dxa"/>
            <w:vMerge/>
            <w:vAlign w:val="center"/>
          </w:tcPr>
          <w:p w:rsidR="000F2FBD" w:rsidRDefault="000F2FBD" w:rsidP="001F6B1A">
            <w:pPr>
              <w:adjustRightInd w:val="0"/>
              <w:snapToGrid w:val="0"/>
              <w:jc w:val="center"/>
              <w:textAlignment w:val="center"/>
              <w:rPr>
                <w:bCs/>
                <w:kern w:val="0"/>
                <w:sz w:val="20"/>
                <w:szCs w:val="20"/>
                <w:lang/>
              </w:rPr>
            </w:pPr>
          </w:p>
        </w:tc>
        <w:tc>
          <w:tcPr>
            <w:tcW w:w="1022" w:type="dxa"/>
            <w:vMerge/>
            <w:vAlign w:val="center"/>
          </w:tcPr>
          <w:p w:rsidR="000F2FBD" w:rsidRDefault="000F2FBD" w:rsidP="001F6B1A">
            <w:pPr>
              <w:widowControl/>
              <w:adjustRightInd w:val="0"/>
              <w:snapToGrid w:val="0"/>
              <w:jc w:val="center"/>
              <w:textAlignment w:val="center"/>
              <w:rPr>
                <w:bCs/>
                <w:kern w:val="0"/>
                <w:sz w:val="20"/>
                <w:szCs w:val="20"/>
                <w:lang/>
              </w:rPr>
            </w:pPr>
          </w:p>
        </w:tc>
        <w:tc>
          <w:tcPr>
            <w:tcW w:w="7017" w:type="dxa"/>
            <w:vAlign w:val="center"/>
          </w:tcPr>
          <w:p w:rsidR="000F2FBD" w:rsidRDefault="000F2FBD" w:rsidP="001F6B1A">
            <w:pPr>
              <w:widowControl/>
              <w:adjustRightInd w:val="0"/>
              <w:snapToGrid w:val="0"/>
              <w:jc w:val="left"/>
              <w:textAlignment w:val="center"/>
              <w:rPr>
                <w:color w:val="000000"/>
                <w:kern w:val="0"/>
                <w:sz w:val="20"/>
                <w:szCs w:val="20"/>
                <w:lang/>
              </w:rPr>
            </w:pPr>
            <w:r>
              <w:rPr>
                <w:color w:val="000000"/>
                <w:kern w:val="0"/>
                <w:sz w:val="20"/>
                <w:szCs w:val="20"/>
                <w:lang/>
              </w:rPr>
              <w:t>提升理论素养和党性修养</w:t>
            </w:r>
          </w:p>
        </w:tc>
      </w:tr>
      <w:tr w:rsidR="000F2FBD" w:rsidTr="001F6B1A">
        <w:trPr>
          <w:cantSplit/>
          <w:trHeight w:val="454"/>
          <w:jc w:val="center"/>
        </w:trPr>
        <w:tc>
          <w:tcPr>
            <w:tcW w:w="1013" w:type="dxa"/>
            <w:vMerge/>
            <w:vAlign w:val="center"/>
          </w:tcPr>
          <w:p w:rsidR="000F2FBD" w:rsidRDefault="000F2FBD" w:rsidP="001F6B1A">
            <w:pPr>
              <w:adjustRightInd w:val="0"/>
              <w:snapToGrid w:val="0"/>
              <w:jc w:val="center"/>
              <w:textAlignment w:val="center"/>
              <w:rPr>
                <w:bCs/>
                <w:kern w:val="0"/>
                <w:sz w:val="20"/>
                <w:szCs w:val="20"/>
                <w:lang/>
              </w:rPr>
            </w:pPr>
          </w:p>
        </w:tc>
        <w:tc>
          <w:tcPr>
            <w:tcW w:w="1022" w:type="dxa"/>
            <w:vMerge/>
            <w:vAlign w:val="center"/>
          </w:tcPr>
          <w:p w:rsidR="000F2FBD" w:rsidRDefault="000F2FBD" w:rsidP="001F6B1A">
            <w:pPr>
              <w:widowControl/>
              <w:adjustRightInd w:val="0"/>
              <w:snapToGrid w:val="0"/>
              <w:jc w:val="center"/>
              <w:textAlignment w:val="center"/>
              <w:rPr>
                <w:bCs/>
                <w:kern w:val="0"/>
                <w:sz w:val="20"/>
                <w:szCs w:val="20"/>
                <w:lang/>
              </w:rPr>
            </w:pPr>
          </w:p>
        </w:tc>
        <w:tc>
          <w:tcPr>
            <w:tcW w:w="7017" w:type="dxa"/>
            <w:vAlign w:val="center"/>
          </w:tcPr>
          <w:p w:rsidR="000F2FBD" w:rsidRDefault="000F2FBD" w:rsidP="001F6B1A">
            <w:pPr>
              <w:widowControl/>
              <w:adjustRightInd w:val="0"/>
              <w:snapToGrid w:val="0"/>
              <w:jc w:val="left"/>
              <w:textAlignment w:val="center"/>
              <w:rPr>
                <w:color w:val="000000"/>
                <w:kern w:val="0"/>
                <w:sz w:val="20"/>
                <w:szCs w:val="20"/>
                <w:lang/>
              </w:rPr>
            </w:pPr>
            <w:r>
              <w:rPr>
                <w:color w:val="000000"/>
                <w:kern w:val="0"/>
                <w:sz w:val="20"/>
                <w:szCs w:val="20"/>
                <w:lang/>
              </w:rPr>
              <w:t>为教职工、学员访问互联网服务，保障单位网络环境安全</w:t>
            </w:r>
          </w:p>
        </w:tc>
      </w:tr>
      <w:tr w:rsidR="000F2FBD" w:rsidTr="001F6B1A">
        <w:trPr>
          <w:cantSplit/>
          <w:trHeight w:val="454"/>
          <w:jc w:val="center"/>
        </w:trPr>
        <w:tc>
          <w:tcPr>
            <w:tcW w:w="1013" w:type="dxa"/>
            <w:vMerge w:val="restart"/>
            <w:vAlign w:val="center"/>
          </w:tcPr>
          <w:p w:rsidR="000F2FBD" w:rsidRDefault="000F2FBD" w:rsidP="001F6B1A">
            <w:pPr>
              <w:adjustRightInd w:val="0"/>
              <w:snapToGrid w:val="0"/>
              <w:jc w:val="center"/>
              <w:textAlignment w:val="center"/>
              <w:rPr>
                <w:bCs/>
                <w:kern w:val="0"/>
                <w:sz w:val="20"/>
                <w:szCs w:val="20"/>
                <w:lang/>
              </w:rPr>
            </w:pPr>
            <w:r>
              <w:rPr>
                <w:rFonts w:hint="eastAsia"/>
                <w:bCs/>
                <w:kern w:val="0"/>
                <w:sz w:val="20"/>
                <w:szCs w:val="20"/>
                <w:lang/>
              </w:rPr>
              <w:t>效果指标</w:t>
            </w:r>
          </w:p>
        </w:tc>
        <w:tc>
          <w:tcPr>
            <w:tcW w:w="1022" w:type="dxa"/>
            <w:vMerge w:val="restart"/>
            <w:vAlign w:val="center"/>
          </w:tcPr>
          <w:p w:rsidR="000F2FBD" w:rsidRDefault="000F2FBD" w:rsidP="001F6B1A">
            <w:pPr>
              <w:widowControl/>
              <w:adjustRightInd w:val="0"/>
              <w:snapToGrid w:val="0"/>
              <w:jc w:val="center"/>
              <w:textAlignment w:val="center"/>
              <w:rPr>
                <w:bCs/>
                <w:kern w:val="0"/>
                <w:sz w:val="20"/>
                <w:szCs w:val="20"/>
                <w:lang/>
              </w:rPr>
            </w:pPr>
            <w:r>
              <w:rPr>
                <w:rFonts w:hint="eastAsia"/>
                <w:bCs/>
                <w:kern w:val="0"/>
                <w:sz w:val="20"/>
                <w:szCs w:val="20"/>
                <w:lang/>
              </w:rPr>
              <w:t>效益指标</w:t>
            </w:r>
          </w:p>
        </w:tc>
        <w:tc>
          <w:tcPr>
            <w:tcW w:w="7017" w:type="dxa"/>
            <w:vAlign w:val="center"/>
          </w:tcPr>
          <w:p w:rsidR="000F2FBD" w:rsidRDefault="000F2FBD" w:rsidP="001F6B1A">
            <w:pPr>
              <w:widowControl/>
              <w:adjustRightInd w:val="0"/>
              <w:snapToGrid w:val="0"/>
              <w:jc w:val="left"/>
              <w:textAlignment w:val="center"/>
              <w:rPr>
                <w:color w:val="000000"/>
                <w:kern w:val="0"/>
                <w:sz w:val="20"/>
                <w:szCs w:val="20"/>
                <w:lang/>
              </w:rPr>
            </w:pPr>
            <w:r>
              <w:rPr>
                <w:color w:val="000000"/>
                <w:kern w:val="0"/>
                <w:sz w:val="20"/>
                <w:szCs w:val="20"/>
                <w:lang/>
              </w:rPr>
              <w:t>为互联网访问服务提供带宽支撑，保障教职工、学员工作顺利开展</w:t>
            </w:r>
          </w:p>
        </w:tc>
      </w:tr>
      <w:tr w:rsidR="000F2FBD" w:rsidTr="001F6B1A">
        <w:trPr>
          <w:cantSplit/>
          <w:trHeight w:val="454"/>
          <w:jc w:val="center"/>
        </w:trPr>
        <w:tc>
          <w:tcPr>
            <w:tcW w:w="1013" w:type="dxa"/>
            <w:vMerge/>
            <w:vAlign w:val="center"/>
          </w:tcPr>
          <w:p w:rsidR="000F2FBD" w:rsidRDefault="000F2FBD" w:rsidP="001F6B1A">
            <w:pPr>
              <w:adjustRightInd w:val="0"/>
              <w:snapToGrid w:val="0"/>
              <w:jc w:val="center"/>
              <w:textAlignment w:val="center"/>
              <w:rPr>
                <w:bCs/>
                <w:kern w:val="0"/>
                <w:sz w:val="20"/>
                <w:szCs w:val="20"/>
                <w:lang/>
              </w:rPr>
            </w:pPr>
          </w:p>
        </w:tc>
        <w:tc>
          <w:tcPr>
            <w:tcW w:w="1022" w:type="dxa"/>
            <w:vMerge/>
            <w:vAlign w:val="center"/>
          </w:tcPr>
          <w:p w:rsidR="000F2FBD" w:rsidRDefault="000F2FBD" w:rsidP="001F6B1A">
            <w:pPr>
              <w:widowControl/>
              <w:adjustRightInd w:val="0"/>
              <w:snapToGrid w:val="0"/>
              <w:jc w:val="center"/>
              <w:textAlignment w:val="center"/>
              <w:rPr>
                <w:bCs/>
                <w:kern w:val="0"/>
                <w:sz w:val="20"/>
                <w:szCs w:val="20"/>
                <w:lang/>
              </w:rPr>
            </w:pPr>
          </w:p>
        </w:tc>
        <w:tc>
          <w:tcPr>
            <w:tcW w:w="7017" w:type="dxa"/>
            <w:vAlign w:val="center"/>
          </w:tcPr>
          <w:p w:rsidR="000F2FBD" w:rsidRDefault="000F2FBD" w:rsidP="001F6B1A">
            <w:pPr>
              <w:widowControl/>
              <w:adjustRightInd w:val="0"/>
              <w:snapToGrid w:val="0"/>
              <w:jc w:val="left"/>
              <w:textAlignment w:val="center"/>
              <w:rPr>
                <w:color w:val="000000"/>
                <w:kern w:val="0"/>
                <w:sz w:val="20"/>
                <w:szCs w:val="20"/>
                <w:lang/>
              </w:rPr>
            </w:pPr>
            <w:r>
              <w:rPr>
                <w:color w:val="000000"/>
                <w:kern w:val="0"/>
                <w:sz w:val="20"/>
                <w:szCs w:val="20"/>
                <w:lang/>
              </w:rPr>
              <w:t>帮助学员把握时代大势，树立世界眼光和系统思维</w:t>
            </w:r>
          </w:p>
        </w:tc>
      </w:tr>
      <w:tr w:rsidR="000F2FBD" w:rsidTr="001F6B1A">
        <w:trPr>
          <w:cantSplit/>
          <w:trHeight w:val="454"/>
          <w:jc w:val="center"/>
        </w:trPr>
        <w:tc>
          <w:tcPr>
            <w:tcW w:w="1013" w:type="dxa"/>
            <w:vMerge/>
            <w:vAlign w:val="center"/>
          </w:tcPr>
          <w:p w:rsidR="000F2FBD" w:rsidRDefault="000F2FBD" w:rsidP="001F6B1A">
            <w:pPr>
              <w:adjustRightInd w:val="0"/>
              <w:snapToGrid w:val="0"/>
              <w:jc w:val="center"/>
              <w:textAlignment w:val="center"/>
              <w:rPr>
                <w:bCs/>
                <w:kern w:val="0"/>
                <w:sz w:val="20"/>
                <w:szCs w:val="20"/>
                <w:lang/>
              </w:rPr>
            </w:pPr>
          </w:p>
        </w:tc>
        <w:tc>
          <w:tcPr>
            <w:tcW w:w="1022" w:type="dxa"/>
            <w:vMerge/>
            <w:vAlign w:val="center"/>
          </w:tcPr>
          <w:p w:rsidR="000F2FBD" w:rsidRDefault="000F2FBD" w:rsidP="001F6B1A">
            <w:pPr>
              <w:widowControl/>
              <w:adjustRightInd w:val="0"/>
              <w:snapToGrid w:val="0"/>
              <w:jc w:val="center"/>
              <w:textAlignment w:val="center"/>
              <w:rPr>
                <w:bCs/>
                <w:kern w:val="0"/>
                <w:sz w:val="20"/>
                <w:szCs w:val="20"/>
                <w:lang/>
              </w:rPr>
            </w:pPr>
          </w:p>
        </w:tc>
        <w:tc>
          <w:tcPr>
            <w:tcW w:w="7017" w:type="dxa"/>
            <w:vAlign w:val="center"/>
          </w:tcPr>
          <w:p w:rsidR="000F2FBD" w:rsidRDefault="000F2FBD" w:rsidP="001F6B1A">
            <w:pPr>
              <w:widowControl/>
              <w:adjustRightInd w:val="0"/>
              <w:snapToGrid w:val="0"/>
              <w:jc w:val="left"/>
              <w:textAlignment w:val="center"/>
              <w:rPr>
                <w:color w:val="000000"/>
                <w:kern w:val="0"/>
                <w:sz w:val="20"/>
                <w:szCs w:val="20"/>
                <w:lang/>
              </w:rPr>
            </w:pPr>
            <w:r>
              <w:rPr>
                <w:color w:val="000000"/>
                <w:kern w:val="0"/>
                <w:sz w:val="20"/>
                <w:szCs w:val="20"/>
                <w:lang/>
              </w:rPr>
              <w:t>提升全市党校系统的办学质量和水平</w:t>
            </w:r>
          </w:p>
        </w:tc>
      </w:tr>
      <w:tr w:rsidR="000F2FBD" w:rsidTr="001F6B1A">
        <w:trPr>
          <w:cantSplit/>
          <w:trHeight w:val="454"/>
          <w:jc w:val="center"/>
        </w:trPr>
        <w:tc>
          <w:tcPr>
            <w:tcW w:w="1013" w:type="dxa"/>
            <w:vMerge/>
            <w:vAlign w:val="center"/>
          </w:tcPr>
          <w:p w:rsidR="000F2FBD" w:rsidRDefault="000F2FBD" w:rsidP="001F6B1A">
            <w:pPr>
              <w:adjustRightInd w:val="0"/>
              <w:snapToGrid w:val="0"/>
              <w:jc w:val="center"/>
              <w:textAlignment w:val="center"/>
              <w:rPr>
                <w:bCs/>
                <w:kern w:val="0"/>
                <w:sz w:val="20"/>
                <w:szCs w:val="20"/>
                <w:lang/>
              </w:rPr>
            </w:pPr>
          </w:p>
        </w:tc>
        <w:tc>
          <w:tcPr>
            <w:tcW w:w="1022" w:type="dxa"/>
            <w:vMerge/>
            <w:vAlign w:val="center"/>
          </w:tcPr>
          <w:p w:rsidR="000F2FBD" w:rsidRDefault="000F2FBD" w:rsidP="001F6B1A">
            <w:pPr>
              <w:widowControl/>
              <w:adjustRightInd w:val="0"/>
              <w:snapToGrid w:val="0"/>
              <w:jc w:val="center"/>
              <w:textAlignment w:val="center"/>
              <w:rPr>
                <w:bCs/>
                <w:kern w:val="0"/>
                <w:sz w:val="20"/>
                <w:szCs w:val="20"/>
                <w:lang/>
              </w:rPr>
            </w:pPr>
          </w:p>
        </w:tc>
        <w:tc>
          <w:tcPr>
            <w:tcW w:w="7017" w:type="dxa"/>
            <w:vAlign w:val="center"/>
          </w:tcPr>
          <w:p w:rsidR="000F2FBD" w:rsidRDefault="000F2FBD" w:rsidP="001F6B1A">
            <w:pPr>
              <w:widowControl/>
              <w:adjustRightInd w:val="0"/>
              <w:snapToGrid w:val="0"/>
              <w:jc w:val="left"/>
              <w:textAlignment w:val="center"/>
              <w:rPr>
                <w:color w:val="000000"/>
                <w:kern w:val="0"/>
                <w:sz w:val="20"/>
                <w:szCs w:val="20"/>
                <w:lang/>
              </w:rPr>
            </w:pPr>
            <w:r>
              <w:rPr>
                <w:color w:val="000000"/>
                <w:kern w:val="0"/>
                <w:sz w:val="20"/>
                <w:szCs w:val="20"/>
                <w:lang/>
              </w:rPr>
              <w:t>提高基层党校教学科研改革等方面的影响力</w:t>
            </w:r>
          </w:p>
        </w:tc>
      </w:tr>
      <w:tr w:rsidR="000F2FBD" w:rsidTr="001F6B1A">
        <w:trPr>
          <w:cantSplit/>
          <w:trHeight w:val="454"/>
          <w:jc w:val="center"/>
        </w:trPr>
        <w:tc>
          <w:tcPr>
            <w:tcW w:w="1013" w:type="dxa"/>
            <w:vMerge/>
            <w:vAlign w:val="center"/>
          </w:tcPr>
          <w:p w:rsidR="000F2FBD" w:rsidRDefault="000F2FBD" w:rsidP="001F6B1A">
            <w:pPr>
              <w:adjustRightInd w:val="0"/>
              <w:snapToGrid w:val="0"/>
              <w:jc w:val="center"/>
              <w:textAlignment w:val="center"/>
              <w:rPr>
                <w:bCs/>
                <w:kern w:val="0"/>
                <w:sz w:val="20"/>
                <w:szCs w:val="20"/>
                <w:lang/>
              </w:rPr>
            </w:pPr>
          </w:p>
        </w:tc>
        <w:tc>
          <w:tcPr>
            <w:tcW w:w="1022" w:type="dxa"/>
            <w:vMerge/>
            <w:vAlign w:val="center"/>
          </w:tcPr>
          <w:p w:rsidR="000F2FBD" w:rsidRDefault="000F2FBD" w:rsidP="001F6B1A">
            <w:pPr>
              <w:widowControl/>
              <w:adjustRightInd w:val="0"/>
              <w:snapToGrid w:val="0"/>
              <w:jc w:val="center"/>
              <w:textAlignment w:val="center"/>
              <w:rPr>
                <w:bCs/>
                <w:kern w:val="0"/>
                <w:sz w:val="20"/>
                <w:szCs w:val="20"/>
                <w:lang/>
              </w:rPr>
            </w:pPr>
          </w:p>
        </w:tc>
        <w:tc>
          <w:tcPr>
            <w:tcW w:w="7017" w:type="dxa"/>
            <w:vAlign w:val="center"/>
          </w:tcPr>
          <w:p w:rsidR="000F2FBD" w:rsidRDefault="000F2FBD" w:rsidP="001F6B1A">
            <w:pPr>
              <w:widowControl/>
              <w:adjustRightInd w:val="0"/>
              <w:snapToGrid w:val="0"/>
              <w:jc w:val="left"/>
              <w:textAlignment w:val="center"/>
              <w:rPr>
                <w:color w:val="000000"/>
                <w:kern w:val="0"/>
                <w:sz w:val="20"/>
                <w:szCs w:val="20"/>
                <w:lang/>
              </w:rPr>
            </w:pPr>
            <w:r>
              <w:rPr>
                <w:color w:val="000000"/>
                <w:kern w:val="0"/>
                <w:sz w:val="20"/>
                <w:szCs w:val="20"/>
                <w:lang/>
              </w:rPr>
              <w:t>提升党校在全市</w:t>
            </w:r>
            <w:proofErr w:type="gramStart"/>
            <w:r>
              <w:rPr>
                <w:color w:val="000000"/>
                <w:kern w:val="0"/>
                <w:sz w:val="20"/>
                <w:szCs w:val="20"/>
                <w:lang/>
              </w:rPr>
              <w:t>高端智库当中</w:t>
            </w:r>
            <w:proofErr w:type="gramEnd"/>
            <w:r>
              <w:rPr>
                <w:color w:val="000000"/>
                <w:kern w:val="0"/>
                <w:sz w:val="20"/>
                <w:szCs w:val="20"/>
                <w:lang/>
              </w:rPr>
              <w:t>的影响力</w:t>
            </w:r>
          </w:p>
        </w:tc>
      </w:tr>
      <w:tr w:rsidR="000F2FBD" w:rsidTr="001F6B1A">
        <w:trPr>
          <w:cantSplit/>
          <w:trHeight w:val="454"/>
          <w:jc w:val="center"/>
        </w:trPr>
        <w:tc>
          <w:tcPr>
            <w:tcW w:w="1013" w:type="dxa"/>
            <w:vMerge/>
            <w:vAlign w:val="center"/>
          </w:tcPr>
          <w:p w:rsidR="000F2FBD" w:rsidRDefault="000F2FBD" w:rsidP="001F6B1A">
            <w:pPr>
              <w:adjustRightInd w:val="0"/>
              <w:snapToGrid w:val="0"/>
              <w:jc w:val="center"/>
              <w:textAlignment w:val="center"/>
              <w:rPr>
                <w:bCs/>
                <w:kern w:val="0"/>
                <w:sz w:val="20"/>
                <w:szCs w:val="20"/>
                <w:lang/>
              </w:rPr>
            </w:pPr>
          </w:p>
        </w:tc>
        <w:tc>
          <w:tcPr>
            <w:tcW w:w="1022" w:type="dxa"/>
            <w:vMerge/>
            <w:vAlign w:val="center"/>
          </w:tcPr>
          <w:p w:rsidR="000F2FBD" w:rsidRDefault="000F2FBD" w:rsidP="001F6B1A">
            <w:pPr>
              <w:widowControl/>
              <w:adjustRightInd w:val="0"/>
              <w:snapToGrid w:val="0"/>
              <w:jc w:val="center"/>
              <w:textAlignment w:val="center"/>
              <w:rPr>
                <w:bCs/>
                <w:kern w:val="0"/>
                <w:sz w:val="20"/>
                <w:szCs w:val="20"/>
                <w:lang/>
              </w:rPr>
            </w:pPr>
          </w:p>
        </w:tc>
        <w:tc>
          <w:tcPr>
            <w:tcW w:w="7017" w:type="dxa"/>
            <w:vAlign w:val="center"/>
          </w:tcPr>
          <w:p w:rsidR="000F2FBD" w:rsidRDefault="000F2FBD" w:rsidP="001F6B1A">
            <w:pPr>
              <w:widowControl/>
              <w:adjustRightInd w:val="0"/>
              <w:snapToGrid w:val="0"/>
              <w:jc w:val="left"/>
              <w:textAlignment w:val="center"/>
              <w:rPr>
                <w:color w:val="000000"/>
                <w:kern w:val="0"/>
                <w:sz w:val="20"/>
                <w:szCs w:val="20"/>
                <w:lang/>
              </w:rPr>
            </w:pPr>
            <w:r>
              <w:rPr>
                <w:color w:val="000000"/>
                <w:kern w:val="0"/>
                <w:sz w:val="20"/>
                <w:szCs w:val="20"/>
                <w:lang/>
              </w:rPr>
              <w:t>有助于推进我校学科建设发展，提升教研人员的科研实力</w:t>
            </w:r>
          </w:p>
        </w:tc>
      </w:tr>
      <w:tr w:rsidR="000F2FBD" w:rsidTr="001F6B1A">
        <w:trPr>
          <w:cantSplit/>
          <w:trHeight w:val="454"/>
          <w:jc w:val="center"/>
        </w:trPr>
        <w:tc>
          <w:tcPr>
            <w:tcW w:w="1013" w:type="dxa"/>
            <w:vMerge/>
            <w:vAlign w:val="center"/>
          </w:tcPr>
          <w:p w:rsidR="000F2FBD" w:rsidRDefault="000F2FBD" w:rsidP="001F6B1A">
            <w:pPr>
              <w:adjustRightInd w:val="0"/>
              <w:snapToGrid w:val="0"/>
              <w:jc w:val="center"/>
              <w:textAlignment w:val="center"/>
              <w:rPr>
                <w:bCs/>
                <w:kern w:val="0"/>
                <w:sz w:val="20"/>
                <w:szCs w:val="20"/>
                <w:lang/>
              </w:rPr>
            </w:pPr>
          </w:p>
        </w:tc>
        <w:tc>
          <w:tcPr>
            <w:tcW w:w="1022" w:type="dxa"/>
            <w:vMerge/>
            <w:vAlign w:val="center"/>
          </w:tcPr>
          <w:p w:rsidR="000F2FBD" w:rsidRDefault="000F2FBD" w:rsidP="001F6B1A">
            <w:pPr>
              <w:widowControl/>
              <w:adjustRightInd w:val="0"/>
              <w:snapToGrid w:val="0"/>
              <w:jc w:val="center"/>
              <w:textAlignment w:val="center"/>
              <w:rPr>
                <w:bCs/>
                <w:kern w:val="0"/>
                <w:sz w:val="20"/>
                <w:szCs w:val="20"/>
                <w:lang/>
              </w:rPr>
            </w:pPr>
          </w:p>
        </w:tc>
        <w:tc>
          <w:tcPr>
            <w:tcW w:w="7017" w:type="dxa"/>
            <w:vAlign w:val="center"/>
          </w:tcPr>
          <w:p w:rsidR="000F2FBD" w:rsidRDefault="000F2FBD" w:rsidP="001F6B1A">
            <w:pPr>
              <w:widowControl/>
              <w:adjustRightInd w:val="0"/>
              <w:snapToGrid w:val="0"/>
              <w:jc w:val="left"/>
              <w:textAlignment w:val="center"/>
              <w:rPr>
                <w:color w:val="000000"/>
                <w:kern w:val="0"/>
                <w:sz w:val="20"/>
                <w:szCs w:val="20"/>
                <w:lang/>
              </w:rPr>
            </w:pPr>
            <w:r>
              <w:rPr>
                <w:color w:val="000000"/>
                <w:kern w:val="0"/>
                <w:sz w:val="20"/>
                <w:szCs w:val="20"/>
                <w:lang/>
              </w:rPr>
              <w:t>促进我校教研人员学术著作尽早面世</w:t>
            </w:r>
          </w:p>
        </w:tc>
      </w:tr>
      <w:tr w:rsidR="000F2FBD" w:rsidTr="001F6B1A">
        <w:trPr>
          <w:cantSplit/>
          <w:trHeight w:val="454"/>
          <w:jc w:val="center"/>
        </w:trPr>
        <w:tc>
          <w:tcPr>
            <w:tcW w:w="1013" w:type="dxa"/>
            <w:vMerge/>
            <w:vAlign w:val="center"/>
          </w:tcPr>
          <w:p w:rsidR="000F2FBD" w:rsidRDefault="000F2FBD" w:rsidP="001F6B1A">
            <w:pPr>
              <w:adjustRightInd w:val="0"/>
              <w:snapToGrid w:val="0"/>
              <w:jc w:val="center"/>
              <w:textAlignment w:val="center"/>
              <w:rPr>
                <w:bCs/>
                <w:kern w:val="0"/>
                <w:sz w:val="20"/>
                <w:szCs w:val="20"/>
                <w:lang/>
              </w:rPr>
            </w:pPr>
          </w:p>
        </w:tc>
        <w:tc>
          <w:tcPr>
            <w:tcW w:w="1022" w:type="dxa"/>
            <w:vMerge/>
            <w:vAlign w:val="center"/>
          </w:tcPr>
          <w:p w:rsidR="000F2FBD" w:rsidRDefault="000F2FBD" w:rsidP="001F6B1A">
            <w:pPr>
              <w:widowControl/>
              <w:adjustRightInd w:val="0"/>
              <w:snapToGrid w:val="0"/>
              <w:jc w:val="center"/>
              <w:textAlignment w:val="center"/>
              <w:rPr>
                <w:bCs/>
                <w:kern w:val="0"/>
                <w:sz w:val="20"/>
                <w:szCs w:val="20"/>
                <w:lang/>
              </w:rPr>
            </w:pPr>
          </w:p>
        </w:tc>
        <w:tc>
          <w:tcPr>
            <w:tcW w:w="7017" w:type="dxa"/>
            <w:vAlign w:val="center"/>
          </w:tcPr>
          <w:p w:rsidR="000F2FBD" w:rsidRDefault="000F2FBD" w:rsidP="001F6B1A">
            <w:pPr>
              <w:widowControl/>
              <w:adjustRightInd w:val="0"/>
              <w:snapToGrid w:val="0"/>
              <w:jc w:val="left"/>
              <w:textAlignment w:val="center"/>
              <w:rPr>
                <w:color w:val="000000"/>
                <w:kern w:val="0"/>
                <w:sz w:val="20"/>
                <w:szCs w:val="20"/>
                <w:lang/>
              </w:rPr>
            </w:pPr>
            <w:r>
              <w:rPr>
                <w:color w:val="000000"/>
                <w:kern w:val="0"/>
                <w:sz w:val="20"/>
                <w:szCs w:val="20"/>
                <w:lang/>
              </w:rPr>
              <w:t>扩大提高期刊的学术影响力</w:t>
            </w:r>
          </w:p>
        </w:tc>
      </w:tr>
      <w:tr w:rsidR="000F2FBD" w:rsidTr="001F6B1A">
        <w:trPr>
          <w:cantSplit/>
          <w:trHeight w:val="454"/>
          <w:jc w:val="center"/>
        </w:trPr>
        <w:tc>
          <w:tcPr>
            <w:tcW w:w="1013" w:type="dxa"/>
            <w:vMerge/>
            <w:vAlign w:val="center"/>
          </w:tcPr>
          <w:p w:rsidR="000F2FBD" w:rsidRDefault="000F2FBD" w:rsidP="001F6B1A">
            <w:pPr>
              <w:adjustRightInd w:val="0"/>
              <w:snapToGrid w:val="0"/>
              <w:jc w:val="center"/>
              <w:textAlignment w:val="center"/>
              <w:rPr>
                <w:bCs/>
                <w:kern w:val="0"/>
                <w:sz w:val="20"/>
                <w:szCs w:val="20"/>
                <w:lang/>
              </w:rPr>
            </w:pPr>
          </w:p>
        </w:tc>
        <w:tc>
          <w:tcPr>
            <w:tcW w:w="1022" w:type="dxa"/>
            <w:vMerge/>
            <w:vAlign w:val="center"/>
          </w:tcPr>
          <w:p w:rsidR="000F2FBD" w:rsidRDefault="000F2FBD" w:rsidP="001F6B1A">
            <w:pPr>
              <w:widowControl/>
              <w:adjustRightInd w:val="0"/>
              <w:snapToGrid w:val="0"/>
              <w:jc w:val="center"/>
              <w:textAlignment w:val="center"/>
              <w:rPr>
                <w:bCs/>
                <w:kern w:val="0"/>
                <w:sz w:val="20"/>
                <w:szCs w:val="20"/>
                <w:lang/>
              </w:rPr>
            </w:pPr>
          </w:p>
        </w:tc>
        <w:tc>
          <w:tcPr>
            <w:tcW w:w="7017" w:type="dxa"/>
            <w:vAlign w:val="center"/>
          </w:tcPr>
          <w:p w:rsidR="000F2FBD" w:rsidRDefault="000F2FBD" w:rsidP="001F6B1A">
            <w:pPr>
              <w:widowControl/>
              <w:adjustRightInd w:val="0"/>
              <w:snapToGrid w:val="0"/>
              <w:jc w:val="left"/>
              <w:textAlignment w:val="center"/>
              <w:rPr>
                <w:color w:val="000000"/>
                <w:kern w:val="0"/>
                <w:sz w:val="20"/>
                <w:szCs w:val="20"/>
                <w:lang/>
              </w:rPr>
            </w:pPr>
            <w:r>
              <w:rPr>
                <w:color w:val="000000"/>
                <w:kern w:val="0"/>
                <w:sz w:val="20"/>
                <w:szCs w:val="20"/>
                <w:lang/>
              </w:rPr>
              <w:t>增强领导干部党性修养、工作能力和本校优势专业学科影响力</w:t>
            </w:r>
          </w:p>
        </w:tc>
      </w:tr>
      <w:tr w:rsidR="000F2FBD" w:rsidTr="001F6B1A">
        <w:trPr>
          <w:cantSplit/>
          <w:trHeight w:val="454"/>
          <w:jc w:val="center"/>
        </w:trPr>
        <w:tc>
          <w:tcPr>
            <w:tcW w:w="1013" w:type="dxa"/>
            <w:vMerge/>
            <w:vAlign w:val="center"/>
          </w:tcPr>
          <w:p w:rsidR="000F2FBD" w:rsidRDefault="000F2FBD" w:rsidP="001F6B1A">
            <w:pPr>
              <w:adjustRightInd w:val="0"/>
              <w:snapToGrid w:val="0"/>
              <w:jc w:val="center"/>
              <w:textAlignment w:val="center"/>
              <w:rPr>
                <w:bCs/>
                <w:kern w:val="0"/>
                <w:sz w:val="20"/>
                <w:szCs w:val="20"/>
                <w:lang/>
              </w:rPr>
            </w:pPr>
          </w:p>
        </w:tc>
        <w:tc>
          <w:tcPr>
            <w:tcW w:w="1022" w:type="dxa"/>
            <w:vMerge/>
            <w:vAlign w:val="center"/>
          </w:tcPr>
          <w:p w:rsidR="000F2FBD" w:rsidRDefault="000F2FBD" w:rsidP="001F6B1A">
            <w:pPr>
              <w:widowControl/>
              <w:adjustRightInd w:val="0"/>
              <w:snapToGrid w:val="0"/>
              <w:jc w:val="center"/>
              <w:textAlignment w:val="center"/>
              <w:rPr>
                <w:bCs/>
                <w:kern w:val="0"/>
                <w:sz w:val="20"/>
                <w:szCs w:val="20"/>
                <w:lang/>
              </w:rPr>
            </w:pPr>
          </w:p>
        </w:tc>
        <w:tc>
          <w:tcPr>
            <w:tcW w:w="7017" w:type="dxa"/>
            <w:vAlign w:val="center"/>
          </w:tcPr>
          <w:p w:rsidR="000F2FBD" w:rsidRDefault="000F2FBD" w:rsidP="001F6B1A">
            <w:pPr>
              <w:widowControl/>
              <w:adjustRightInd w:val="0"/>
              <w:snapToGrid w:val="0"/>
              <w:jc w:val="left"/>
              <w:textAlignment w:val="center"/>
              <w:rPr>
                <w:color w:val="000000"/>
                <w:kern w:val="0"/>
                <w:sz w:val="20"/>
                <w:szCs w:val="20"/>
                <w:lang/>
              </w:rPr>
            </w:pPr>
            <w:r>
              <w:rPr>
                <w:color w:val="000000"/>
                <w:kern w:val="0"/>
                <w:sz w:val="20"/>
                <w:szCs w:val="20"/>
                <w:lang/>
              </w:rPr>
              <w:t>开阔教师国际视野，提升教学管理和科研学术水平</w:t>
            </w:r>
          </w:p>
        </w:tc>
      </w:tr>
      <w:tr w:rsidR="000F2FBD" w:rsidTr="001F6B1A">
        <w:trPr>
          <w:cantSplit/>
          <w:trHeight w:val="454"/>
          <w:jc w:val="center"/>
        </w:trPr>
        <w:tc>
          <w:tcPr>
            <w:tcW w:w="1013" w:type="dxa"/>
            <w:vMerge/>
            <w:vAlign w:val="center"/>
          </w:tcPr>
          <w:p w:rsidR="000F2FBD" w:rsidRDefault="000F2FBD" w:rsidP="001F6B1A">
            <w:pPr>
              <w:adjustRightInd w:val="0"/>
              <w:snapToGrid w:val="0"/>
              <w:jc w:val="center"/>
              <w:textAlignment w:val="center"/>
              <w:rPr>
                <w:bCs/>
                <w:kern w:val="0"/>
                <w:sz w:val="20"/>
                <w:szCs w:val="20"/>
                <w:lang/>
              </w:rPr>
            </w:pPr>
          </w:p>
        </w:tc>
        <w:tc>
          <w:tcPr>
            <w:tcW w:w="1022" w:type="dxa"/>
            <w:vMerge/>
            <w:vAlign w:val="center"/>
          </w:tcPr>
          <w:p w:rsidR="000F2FBD" w:rsidRDefault="000F2FBD" w:rsidP="001F6B1A">
            <w:pPr>
              <w:widowControl/>
              <w:adjustRightInd w:val="0"/>
              <w:snapToGrid w:val="0"/>
              <w:jc w:val="center"/>
              <w:textAlignment w:val="center"/>
              <w:rPr>
                <w:bCs/>
                <w:kern w:val="0"/>
                <w:sz w:val="20"/>
                <w:szCs w:val="20"/>
                <w:lang/>
              </w:rPr>
            </w:pPr>
          </w:p>
        </w:tc>
        <w:tc>
          <w:tcPr>
            <w:tcW w:w="7017" w:type="dxa"/>
            <w:vAlign w:val="center"/>
          </w:tcPr>
          <w:p w:rsidR="000F2FBD" w:rsidRDefault="000F2FBD" w:rsidP="001F6B1A">
            <w:pPr>
              <w:widowControl/>
              <w:adjustRightInd w:val="0"/>
              <w:snapToGrid w:val="0"/>
              <w:jc w:val="left"/>
              <w:textAlignment w:val="center"/>
              <w:rPr>
                <w:color w:val="000000"/>
                <w:kern w:val="0"/>
                <w:sz w:val="20"/>
                <w:szCs w:val="20"/>
                <w:lang/>
              </w:rPr>
            </w:pPr>
            <w:r>
              <w:rPr>
                <w:color w:val="000000"/>
                <w:kern w:val="0"/>
                <w:sz w:val="20"/>
                <w:szCs w:val="20"/>
                <w:lang/>
              </w:rPr>
              <w:t>履职尽责和推动首都科学发展的能力</w:t>
            </w:r>
          </w:p>
        </w:tc>
      </w:tr>
      <w:tr w:rsidR="000F2FBD" w:rsidTr="001F6B1A">
        <w:trPr>
          <w:cantSplit/>
          <w:trHeight w:val="454"/>
          <w:jc w:val="center"/>
        </w:trPr>
        <w:tc>
          <w:tcPr>
            <w:tcW w:w="1013" w:type="dxa"/>
            <w:vMerge/>
            <w:vAlign w:val="center"/>
          </w:tcPr>
          <w:p w:rsidR="000F2FBD" w:rsidRDefault="000F2FBD" w:rsidP="001F6B1A">
            <w:pPr>
              <w:widowControl/>
              <w:adjustRightInd w:val="0"/>
              <w:snapToGrid w:val="0"/>
              <w:jc w:val="center"/>
              <w:textAlignment w:val="center"/>
              <w:rPr>
                <w:bCs/>
                <w:sz w:val="20"/>
                <w:szCs w:val="20"/>
              </w:rPr>
            </w:pPr>
          </w:p>
        </w:tc>
        <w:tc>
          <w:tcPr>
            <w:tcW w:w="1022" w:type="dxa"/>
            <w:vMerge w:val="restart"/>
            <w:vAlign w:val="center"/>
          </w:tcPr>
          <w:p w:rsidR="000F2FBD" w:rsidRDefault="000F2FBD" w:rsidP="001F6B1A">
            <w:pPr>
              <w:adjustRightInd w:val="0"/>
              <w:snapToGrid w:val="0"/>
              <w:jc w:val="center"/>
              <w:textAlignment w:val="center"/>
              <w:rPr>
                <w:bCs/>
                <w:sz w:val="20"/>
                <w:szCs w:val="20"/>
              </w:rPr>
            </w:pPr>
            <w:r>
              <w:rPr>
                <w:bCs/>
                <w:kern w:val="0"/>
                <w:sz w:val="20"/>
                <w:szCs w:val="20"/>
                <w:lang/>
              </w:rPr>
              <w:t>服务对象满意度指标</w:t>
            </w:r>
          </w:p>
        </w:tc>
        <w:tc>
          <w:tcPr>
            <w:tcW w:w="7017" w:type="dxa"/>
            <w:vAlign w:val="center"/>
          </w:tcPr>
          <w:p w:rsidR="000F2FBD" w:rsidRDefault="000F2FBD" w:rsidP="001F6B1A">
            <w:pPr>
              <w:widowControl/>
              <w:adjustRightInd w:val="0"/>
              <w:snapToGrid w:val="0"/>
              <w:jc w:val="left"/>
              <w:textAlignment w:val="center"/>
              <w:rPr>
                <w:color w:val="000000"/>
                <w:kern w:val="0"/>
                <w:sz w:val="20"/>
                <w:szCs w:val="20"/>
                <w:lang/>
              </w:rPr>
            </w:pPr>
            <w:r>
              <w:rPr>
                <w:color w:val="000000"/>
                <w:kern w:val="0"/>
                <w:sz w:val="20"/>
                <w:szCs w:val="20"/>
                <w:lang/>
              </w:rPr>
              <w:t>读者投诉次数</w:t>
            </w:r>
            <w:r>
              <w:rPr>
                <w:color w:val="000000"/>
                <w:kern w:val="0"/>
                <w:sz w:val="20"/>
                <w:szCs w:val="20"/>
                <w:lang/>
              </w:rPr>
              <w:t>≤5</w:t>
            </w:r>
            <w:r>
              <w:rPr>
                <w:color w:val="000000"/>
                <w:kern w:val="0"/>
                <w:sz w:val="20"/>
                <w:szCs w:val="20"/>
                <w:lang/>
              </w:rPr>
              <w:t>次</w:t>
            </w:r>
          </w:p>
        </w:tc>
      </w:tr>
      <w:tr w:rsidR="000F2FBD" w:rsidTr="001F6B1A">
        <w:trPr>
          <w:cantSplit/>
          <w:trHeight w:val="454"/>
          <w:jc w:val="center"/>
        </w:trPr>
        <w:tc>
          <w:tcPr>
            <w:tcW w:w="1013" w:type="dxa"/>
            <w:vMerge/>
            <w:vAlign w:val="center"/>
          </w:tcPr>
          <w:p w:rsidR="000F2FBD" w:rsidRDefault="000F2FBD" w:rsidP="001F6B1A">
            <w:pPr>
              <w:widowControl/>
              <w:adjustRightInd w:val="0"/>
              <w:snapToGrid w:val="0"/>
              <w:jc w:val="center"/>
              <w:textAlignment w:val="center"/>
              <w:rPr>
                <w:bCs/>
                <w:sz w:val="20"/>
                <w:szCs w:val="20"/>
              </w:rPr>
            </w:pPr>
          </w:p>
        </w:tc>
        <w:tc>
          <w:tcPr>
            <w:tcW w:w="1022" w:type="dxa"/>
            <w:vMerge/>
            <w:vAlign w:val="center"/>
          </w:tcPr>
          <w:p w:rsidR="000F2FBD" w:rsidRDefault="000F2FBD" w:rsidP="001F6B1A">
            <w:pPr>
              <w:adjustRightInd w:val="0"/>
              <w:snapToGrid w:val="0"/>
              <w:jc w:val="center"/>
              <w:textAlignment w:val="center"/>
              <w:rPr>
                <w:bCs/>
                <w:kern w:val="0"/>
                <w:sz w:val="20"/>
                <w:szCs w:val="20"/>
                <w:lang/>
              </w:rPr>
            </w:pPr>
          </w:p>
        </w:tc>
        <w:tc>
          <w:tcPr>
            <w:tcW w:w="7017" w:type="dxa"/>
            <w:vAlign w:val="center"/>
          </w:tcPr>
          <w:p w:rsidR="000F2FBD" w:rsidRDefault="000F2FBD" w:rsidP="001F6B1A">
            <w:pPr>
              <w:widowControl/>
              <w:adjustRightInd w:val="0"/>
              <w:snapToGrid w:val="0"/>
              <w:jc w:val="left"/>
              <w:textAlignment w:val="center"/>
              <w:rPr>
                <w:color w:val="000000"/>
                <w:kern w:val="0"/>
                <w:sz w:val="20"/>
                <w:szCs w:val="20"/>
                <w:lang/>
              </w:rPr>
            </w:pPr>
            <w:r>
              <w:rPr>
                <w:color w:val="000000"/>
                <w:kern w:val="0"/>
                <w:sz w:val="20"/>
                <w:szCs w:val="20"/>
                <w:lang/>
              </w:rPr>
              <w:t>报告使用者等受益群体满意度</w:t>
            </w:r>
            <w:r>
              <w:rPr>
                <w:color w:val="000000"/>
                <w:kern w:val="0"/>
                <w:sz w:val="20"/>
                <w:szCs w:val="20"/>
                <w:lang/>
              </w:rPr>
              <w:t>≥85%</w:t>
            </w:r>
          </w:p>
        </w:tc>
      </w:tr>
      <w:tr w:rsidR="000F2FBD" w:rsidTr="001F6B1A">
        <w:trPr>
          <w:cantSplit/>
          <w:trHeight w:val="454"/>
          <w:jc w:val="center"/>
        </w:trPr>
        <w:tc>
          <w:tcPr>
            <w:tcW w:w="1013" w:type="dxa"/>
            <w:vMerge/>
            <w:vAlign w:val="center"/>
          </w:tcPr>
          <w:p w:rsidR="000F2FBD" w:rsidRDefault="000F2FBD" w:rsidP="001F6B1A">
            <w:pPr>
              <w:widowControl/>
              <w:adjustRightInd w:val="0"/>
              <w:snapToGrid w:val="0"/>
              <w:jc w:val="center"/>
              <w:textAlignment w:val="center"/>
              <w:rPr>
                <w:bCs/>
                <w:sz w:val="20"/>
                <w:szCs w:val="20"/>
              </w:rPr>
            </w:pPr>
          </w:p>
        </w:tc>
        <w:tc>
          <w:tcPr>
            <w:tcW w:w="1022" w:type="dxa"/>
            <w:vMerge/>
            <w:vAlign w:val="center"/>
          </w:tcPr>
          <w:p w:rsidR="000F2FBD" w:rsidRDefault="000F2FBD" w:rsidP="001F6B1A">
            <w:pPr>
              <w:adjustRightInd w:val="0"/>
              <w:snapToGrid w:val="0"/>
              <w:jc w:val="center"/>
              <w:textAlignment w:val="center"/>
              <w:rPr>
                <w:bCs/>
                <w:kern w:val="0"/>
                <w:sz w:val="20"/>
                <w:szCs w:val="20"/>
                <w:lang/>
              </w:rPr>
            </w:pPr>
          </w:p>
        </w:tc>
        <w:tc>
          <w:tcPr>
            <w:tcW w:w="7017" w:type="dxa"/>
            <w:vAlign w:val="center"/>
          </w:tcPr>
          <w:p w:rsidR="000F2FBD" w:rsidRDefault="000F2FBD" w:rsidP="001F6B1A">
            <w:pPr>
              <w:widowControl/>
              <w:adjustRightInd w:val="0"/>
              <w:snapToGrid w:val="0"/>
              <w:jc w:val="left"/>
              <w:textAlignment w:val="center"/>
              <w:rPr>
                <w:color w:val="000000"/>
                <w:kern w:val="0"/>
                <w:sz w:val="20"/>
                <w:szCs w:val="20"/>
                <w:lang/>
              </w:rPr>
            </w:pPr>
            <w:r>
              <w:rPr>
                <w:color w:val="000000"/>
                <w:kern w:val="0"/>
                <w:sz w:val="20"/>
                <w:szCs w:val="20"/>
                <w:lang/>
              </w:rPr>
              <w:t>教职工和学员满意度</w:t>
            </w:r>
            <w:r>
              <w:rPr>
                <w:color w:val="000000"/>
                <w:kern w:val="0"/>
                <w:sz w:val="20"/>
                <w:szCs w:val="20"/>
                <w:lang/>
              </w:rPr>
              <w:t>≥95%</w:t>
            </w:r>
          </w:p>
        </w:tc>
      </w:tr>
      <w:tr w:rsidR="000F2FBD" w:rsidTr="001F6B1A">
        <w:trPr>
          <w:cantSplit/>
          <w:trHeight w:val="454"/>
          <w:jc w:val="center"/>
        </w:trPr>
        <w:tc>
          <w:tcPr>
            <w:tcW w:w="1013" w:type="dxa"/>
            <w:vMerge/>
            <w:vAlign w:val="center"/>
          </w:tcPr>
          <w:p w:rsidR="000F2FBD" w:rsidRDefault="000F2FBD" w:rsidP="001F6B1A">
            <w:pPr>
              <w:widowControl/>
              <w:adjustRightInd w:val="0"/>
              <w:snapToGrid w:val="0"/>
              <w:jc w:val="center"/>
              <w:textAlignment w:val="center"/>
              <w:rPr>
                <w:bCs/>
                <w:sz w:val="20"/>
                <w:szCs w:val="20"/>
              </w:rPr>
            </w:pPr>
          </w:p>
        </w:tc>
        <w:tc>
          <w:tcPr>
            <w:tcW w:w="1022" w:type="dxa"/>
            <w:vMerge/>
            <w:vAlign w:val="center"/>
          </w:tcPr>
          <w:p w:rsidR="000F2FBD" w:rsidRDefault="000F2FBD" w:rsidP="001F6B1A">
            <w:pPr>
              <w:adjustRightInd w:val="0"/>
              <w:snapToGrid w:val="0"/>
              <w:jc w:val="center"/>
              <w:textAlignment w:val="center"/>
              <w:rPr>
                <w:bCs/>
                <w:kern w:val="0"/>
                <w:sz w:val="20"/>
                <w:szCs w:val="20"/>
                <w:lang/>
              </w:rPr>
            </w:pPr>
          </w:p>
        </w:tc>
        <w:tc>
          <w:tcPr>
            <w:tcW w:w="7017" w:type="dxa"/>
            <w:vAlign w:val="center"/>
          </w:tcPr>
          <w:p w:rsidR="000F2FBD" w:rsidRDefault="000F2FBD" w:rsidP="001F6B1A">
            <w:pPr>
              <w:widowControl/>
              <w:adjustRightInd w:val="0"/>
              <w:snapToGrid w:val="0"/>
              <w:jc w:val="left"/>
              <w:textAlignment w:val="center"/>
              <w:rPr>
                <w:color w:val="000000"/>
                <w:kern w:val="0"/>
                <w:sz w:val="20"/>
                <w:szCs w:val="20"/>
                <w:lang/>
              </w:rPr>
            </w:pPr>
            <w:r>
              <w:rPr>
                <w:color w:val="000000"/>
                <w:kern w:val="0"/>
                <w:sz w:val="20"/>
                <w:szCs w:val="20"/>
                <w:lang/>
              </w:rPr>
              <w:t>服务部门人员满意度</w:t>
            </w:r>
            <w:r>
              <w:rPr>
                <w:color w:val="000000"/>
                <w:kern w:val="0"/>
                <w:sz w:val="20"/>
                <w:szCs w:val="20"/>
                <w:lang/>
              </w:rPr>
              <w:t>≥95%</w:t>
            </w:r>
          </w:p>
        </w:tc>
      </w:tr>
      <w:tr w:rsidR="000F2FBD" w:rsidTr="001F6B1A">
        <w:trPr>
          <w:cantSplit/>
          <w:trHeight w:val="454"/>
          <w:jc w:val="center"/>
        </w:trPr>
        <w:tc>
          <w:tcPr>
            <w:tcW w:w="1013" w:type="dxa"/>
            <w:vMerge/>
            <w:vAlign w:val="center"/>
          </w:tcPr>
          <w:p w:rsidR="000F2FBD" w:rsidRDefault="000F2FBD" w:rsidP="001F6B1A">
            <w:pPr>
              <w:widowControl/>
              <w:adjustRightInd w:val="0"/>
              <w:snapToGrid w:val="0"/>
              <w:jc w:val="center"/>
              <w:textAlignment w:val="center"/>
              <w:rPr>
                <w:bCs/>
                <w:sz w:val="20"/>
                <w:szCs w:val="20"/>
              </w:rPr>
            </w:pPr>
          </w:p>
        </w:tc>
        <w:tc>
          <w:tcPr>
            <w:tcW w:w="1022" w:type="dxa"/>
            <w:vMerge/>
            <w:vAlign w:val="center"/>
          </w:tcPr>
          <w:p w:rsidR="000F2FBD" w:rsidRDefault="000F2FBD" w:rsidP="001F6B1A">
            <w:pPr>
              <w:adjustRightInd w:val="0"/>
              <w:snapToGrid w:val="0"/>
              <w:jc w:val="center"/>
              <w:textAlignment w:val="center"/>
              <w:rPr>
                <w:bCs/>
                <w:kern w:val="0"/>
                <w:sz w:val="20"/>
                <w:szCs w:val="20"/>
                <w:lang/>
              </w:rPr>
            </w:pPr>
          </w:p>
        </w:tc>
        <w:tc>
          <w:tcPr>
            <w:tcW w:w="7017" w:type="dxa"/>
            <w:vAlign w:val="center"/>
          </w:tcPr>
          <w:p w:rsidR="000F2FBD" w:rsidRDefault="000F2FBD" w:rsidP="001F6B1A">
            <w:pPr>
              <w:widowControl/>
              <w:adjustRightInd w:val="0"/>
              <w:snapToGrid w:val="0"/>
              <w:jc w:val="left"/>
              <w:textAlignment w:val="center"/>
              <w:rPr>
                <w:color w:val="000000"/>
                <w:kern w:val="0"/>
                <w:sz w:val="20"/>
                <w:szCs w:val="20"/>
                <w:lang/>
              </w:rPr>
            </w:pPr>
            <w:r>
              <w:rPr>
                <w:color w:val="000000"/>
                <w:kern w:val="0"/>
                <w:sz w:val="20"/>
                <w:szCs w:val="20"/>
                <w:lang/>
              </w:rPr>
              <w:t>使用人员满意度</w:t>
            </w:r>
            <w:r>
              <w:rPr>
                <w:color w:val="000000"/>
                <w:kern w:val="0"/>
                <w:sz w:val="20"/>
                <w:szCs w:val="20"/>
                <w:lang/>
              </w:rPr>
              <w:t>≥90%</w:t>
            </w:r>
          </w:p>
        </w:tc>
      </w:tr>
      <w:tr w:rsidR="000F2FBD" w:rsidTr="001F6B1A">
        <w:trPr>
          <w:cantSplit/>
          <w:trHeight w:val="454"/>
          <w:jc w:val="center"/>
        </w:trPr>
        <w:tc>
          <w:tcPr>
            <w:tcW w:w="1013" w:type="dxa"/>
            <w:vMerge/>
            <w:vAlign w:val="center"/>
          </w:tcPr>
          <w:p w:rsidR="000F2FBD" w:rsidRDefault="000F2FBD" w:rsidP="001F6B1A">
            <w:pPr>
              <w:widowControl/>
              <w:adjustRightInd w:val="0"/>
              <w:snapToGrid w:val="0"/>
              <w:jc w:val="center"/>
              <w:textAlignment w:val="center"/>
              <w:rPr>
                <w:bCs/>
                <w:sz w:val="20"/>
                <w:szCs w:val="20"/>
              </w:rPr>
            </w:pPr>
          </w:p>
        </w:tc>
        <w:tc>
          <w:tcPr>
            <w:tcW w:w="1022" w:type="dxa"/>
            <w:vMerge/>
            <w:vAlign w:val="center"/>
          </w:tcPr>
          <w:p w:rsidR="000F2FBD" w:rsidRDefault="000F2FBD" w:rsidP="001F6B1A">
            <w:pPr>
              <w:adjustRightInd w:val="0"/>
              <w:snapToGrid w:val="0"/>
              <w:jc w:val="center"/>
              <w:textAlignment w:val="center"/>
              <w:rPr>
                <w:bCs/>
                <w:kern w:val="0"/>
                <w:sz w:val="20"/>
                <w:szCs w:val="20"/>
                <w:lang/>
              </w:rPr>
            </w:pPr>
          </w:p>
        </w:tc>
        <w:tc>
          <w:tcPr>
            <w:tcW w:w="7017" w:type="dxa"/>
            <w:vAlign w:val="center"/>
          </w:tcPr>
          <w:p w:rsidR="000F2FBD" w:rsidRDefault="000F2FBD" w:rsidP="001F6B1A">
            <w:pPr>
              <w:widowControl/>
              <w:adjustRightInd w:val="0"/>
              <w:snapToGrid w:val="0"/>
              <w:jc w:val="left"/>
              <w:textAlignment w:val="center"/>
              <w:rPr>
                <w:color w:val="000000"/>
                <w:kern w:val="0"/>
                <w:sz w:val="20"/>
                <w:szCs w:val="20"/>
                <w:lang/>
              </w:rPr>
            </w:pPr>
            <w:r>
              <w:rPr>
                <w:color w:val="000000"/>
                <w:kern w:val="0"/>
                <w:sz w:val="20"/>
                <w:szCs w:val="20"/>
                <w:lang/>
              </w:rPr>
              <w:t>受益教师及学员满意度</w:t>
            </w:r>
            <w:r>
              <w:rPr>
                <w:color w:val="000000"/>
                <w:kern w:val="0"/>
                <w:sz w:val="20"/>
                <w:szCs w:val="20"/>
                <w:lang/>
              </w:rPr>
              <w:t>≥90%</w:t>
            </w:r>
          </w:p>
        </w:tc>
      </w:tr>
      <w:tr w:rsidR="000F2FBD" w:rsidTr="001F6B1A">
        <w:trPr>
          <w:cantSplit/>
          <w:trHeight w:val="454"/>
          <w:jc w:val="center"/>
        </w:trPr>
        <w:tc>
          <w:tcPr>
            <w:tcW w:w="1013" w:type="dxa"/>
            <w:vMerge/>
            <w:vAlign w:val="center"/>
          </w:tcPr>
          <w:p w:rsidR="000F2FBD" w:rsidRDefault="000F2FBD" w:rsidP="001F6B1A">
            <w:pPr>
              <w:widowControl/>
              <w:adjustRightInd w:val="0"/>
              <w:snapToGrid w:val="0"/>
              <w:jc w:val="center"/>
              <w:textAlignment w:val="center"/>
              <w:rPr>
                <w:bCs/>
                <w:sz w:val="20"/>
                <w:szCs w:val="20"/>
              </w:rPr>
            </w:pPr>
          </w:p>
        </w:tc>
        <w:tc>
          <w:tcPr>
            <w:tcW w:w="1022" w:type="dxa"/>
            <w:vMerge/>
            <w:vAlign w:val="center"/>
          </w:tcPr>
          <w:p w:rsidR="000F2FBD" w:rsidRDefault="000F2FBD" w:rsidP="001F6B1A">
            <w:pPr>
              <w:adjustRightInd w:val="0"/>
              <w:snapToGrid w:val="0"/>
              <w:jc w:val="center"/>
              <w:textAlignment w:val="center"/>
              <w:rPr>
                <w:bCs/>
                <w:kern w:val="0"/>
                <w:sz w:val="20"/>
                <w:szCs w:val="20"/>
                <w:lang/>
              </w:rPr>
            </w:pPr>
          </w:p>
        </w:tc>
        <w:tc>
          <w:tcPr>
            <w:tcW w:w="7017" w:type="dxa"/>
            <w:vAlign w:val="center"/>
          </w:tcPr>
          <w:p w:rsidR="000F2FBD" w:rsidRDefault="000F2FBD" w:rsidP="001F6B1A">
            <w:pPr>
              <w:widowControl/>
              <w:adjustRightInd w:val="0"/>
              <w:snapToGrid w:val="0"/>
              <w:jc w:val="left"/>
              <w:textAlignment w:val="center"/>
              <w:rPr>
                <w:color w:val="000000"/>
                <w:kern w:val="0"/>
                <w:sz w:val="20"/>
                <w:szCs w:val="20"/>
                <w:lang/>
              </w:rPr>
            </w:pPr>
            <w:r>
              <w:rPr>
                <w:color w:val="000000"/>
                <w:kern w:val="0"/>
                <w:sz w:val="20"/>
                <w:szCs w:val="20"/>
                <w:lang/>
              </w:rPr>
              <w:t>教研人员满意度</w:t>
            </w:r>
            <w:r>
              <w:rPr>
                <w:color w:val="000000"/>
                <w:kern w:val="0"/>
                <w:sz w:val="20"/>
                <w:szCs w:val="20"/>
                <w:lang/>
              </w:rPr>
              <w:t>≥90%</w:t>
            </w:r>
          </w:p>
        </w:tc>
      </w:tr>
      <w:tr w:rsidR="000F2FBD" w:rsidTr="001F6B1A">
        <w:trPr>
          <w:cantSplit/>
          <w:trHeight w:val="454"/>
          <w:jc w:val="center"/>
        </w:trPr>
        <w:tc>
          <w:tcPr>
            <w:tcW w:w="1013" w:type="dxa"/>
            <w:vMerge/>
            <w:vAlign w:val="center"/>
          </w:tcPr>
          <w:p w:rsidR="000F2FBD" w:rsidRDefault="000F2FBD" w:rsidP="001F6B1A">
            <w:pPr>
              <w:widowControl/>
              <w:adjustRightInd w:val="0"/>
              <w:snapToGrid w:val="0"/>
              <w:jc w:val="center"/>
              <w:textAlignment w:val="center"/>
              <w:rPr>
                <w:bCs/>
                <w:sz w:val="20"/>
                <w:szCs w:val="20"/>
              </w:rPr>
            </w:pPr>
          </w:p>
        </w:tc>
        <w:tc>
          <w:tcPr>
            <w:tcW w:w="1022" w:type="dxa"/>
            <w:vMerge/>
            <w:vAlign w:val="center"/>
          </w:tcPr>
          <w:p w:rsidR="000F2FBD" w:rsidRDefault="000F2FBD" w:rsidP="001F6B1A">
            <w:pPr>
              <w:adjustRightInd w:val="0"/>
              <w:snapToGrid w:val="0"/>
              <w:jc w:val="center"/>
              <w:textAlignment w:val="center"/>
              <w:rPr>
                <w:bCs/>
                <w:kern w:val="0"/>
                <w:sz w:val="20"/>
                <w:szCs w:val="20"/>
                <w:lang/>
              </w:rPr>
            </w:pPr>
          </w:p>
        </w:tc>
        <w:tc>
          <w:tcPr>
            <w:tcW w:w="7017" w:type="dxa"/>
            <w:vAlign w:val="center"/>
          </w:tcPr>
          <w:p w:rsidR="000F2FBD" w:rsidRDefault="000F2FBD" w:rsidP="001F6B1A">
            <w:pPr>
              <w:widowControl/>
              <w:adjustRightInd w:val="0"/>
              <w:snapToGrid w:val="0"/>
              <w:jc w:val="left"/>
              <w:textAlignment w:val="center"/>
              <w:rPr>
                <w:color w:val="000000"/>
                <w:kern w:val="0"/>
                <w:sz w:val="20"/>
                <w:szCs w:val="20"/>
                <w:lang/>
              </w:rPr>
            </w:pPr>
            <w:r>
              <w:rPr>
                <w:color w:val="000000"/>
                <w:kern w:val="0"/>
                <w:sz w:val="20"/>
                <w:szCs w:val="20"/>
                <w:lang/>
              </w:rPr>
              <w:t>读者满意度</w:t>
            </w:r>
            <w:r>
              <w:rPr>
                <w:color w:val="000000"/>
                <w:kern w:val="0"/>
                <w:sz w:val="20"/>
                <w:szCs w:val="20"/>
                <w:lang/>
              </w:rPr>
              <w:t>≥90%</w:t>
            </w:r>
          </w:p>
        </w:tc>
      </w:tr>
      <w:tr w:rsidR="000F2FBD" w:rsidTr="001F6B1A">
        <w:trPr>
          <w:cantSplit/>
          <w:trHeight w:val="454"/>
          <w:jc w:val="center"/>
        </w:trPr>
        <w:tc>
          <w:tcPr>
            <w:tcW w:w="1013" w:type="dxa"/>
            <w:vMerge/>
            <w:vAlign w:val="center"/>
          </w:tcPr>
          <w:p w:rsidR="000F2FBD" w:rsidRDefault="000F2FBD" w:rsidP="001F6B1A">
            <w:pPr>
              <w:widowControl/>
              <w:adjustRightInd w:val="0"/>
              <w:snapToGrid w:val="0"/>
              <w:jc w:val="center"/>
              <w:textAlignment w:val="center"/>
              <w:rPr>
                <w:bCs/>
                <w:sz w:val="20"/>
                <w:szCs w:val="20"/>
              </w:rPr>
            </w:pPr>
          </w:p>
        </w:tc>
        <w:tc>
          <w:tcPr>
            <w:tcW w:w="1022" w:type="dxa"/>
            <w:vMerge/>
            <w:vAlign w:val="center"/>
          </w:tcPr>
          <w:p w:rsidR="000F2FBD" w:rsidRDefault="000F2FBD" w:rsidP="001F6B1A">
            <w:pPr>
              <w:adjustRightInd w:val="0"/>
              <w:snapToGrid w:val="0"/>
              <w:jc w:val="center"/>
              <w:textAlignment w:val="center"/>
              <w:rPr>
                <w:bCs/>
                <w:kern w:val="0"/>
                <w:sz w:val="20"/>
                <w:szCs w:val="20"/>
                <w:lang/>
              </w:rPr>
            </w:pPr>
          </w:p>
        </w:tc>
        <w:tc>
          <w:tcPr>
            <w:tcW w:w="7017" w:type="dxa"/>
            <w:vAlign w:val="center"/>
          </w:tcPr>
          <w:p w:rsidR="000F2FBD" w:rsidRDefault="000F2FBD" w:rsidP="001F6B1A">
            <w:pPr>
              <w:widowControl/>
              <w:adjustRightInd w:val="0"/>
              <w:snapToGrid w:val="0"/>
              <w:jc w:val="left"/>
              <w:textAlignment w:val="center"/>
              <w:rPr>
                <w:color w:val="000000"/>
                <w:kern w:val="0"/>
                <w:sz w:val="20"/>
                <w:szCs w:val="20"/>
                <w:lang/>
              </w:rPr>
            </w:pPr>
            <w:r>
              <w:rPr>
                <w:color w:val="000000"/>
                <w:kern w:val="0"/>
                <w:sz w:val="20"/>
                <w:szCs w:val="20"/>
                <w:lang/>
              </w:rPr>
              <w:t>受训学员满意度</w:t>
            </w:r>
            <w:r>
              <w:rPr>
                <w:color w:val="000000"/>
                <w:kern w:val="0"/>
                <w:sz w:val="20"/>
                <w:szCs w:val="20"/>
                <w:lang/>
              </w:rPr>
              <w:t>≥90%</w:t>
            </w:r>
          </w:p>
        </w:tc>
      </w:tr>
    </w:tbl>
    <w:p w:rsidR="000F2FBD" w:rsidRDefault="000F2FBD" w:rsidP="000F2FBD">
      <w:pPr>
        <w:adjustRightInd w:val="0"/>
        <w:snapToGrid w:val="0"/>
        <w:spacing w:line="360" w:lineRule="auto"/>
        <w:ind w:firstLineChars="200" w:firstLine="640"/>
        <w:rPr>
          <w:rFonts w:eastAsia="黑体"/>
          <w:color w:val="000000"/>
          <w:kern w:val="0"/>
          <w:sz w:val="32"/>
          <w:szCs w:val="32"/>
        </w:rPr>
      </w:pPr>
      <w:bookmarkStart w:id="6" w:name="_Toc14990"/>
    </w:p>
    <w:p w:rsidR="000F2FBD" w:rsidRDefault="000F2FBD" w:rsidP="000F2FBD">
      <w:pPr>
        <w:spacing w:line="600" w:lineRule="exact"/>
        <w:ind w:firstLineChars="200" w:firstLine="640"/>
        <w:rPr>
          <w:rFonts w:ascii="黑体" w:eastAsia="黑体" w:hAnsi="黑体" w:cs="宋体"/>
          <w:color w:val="000000"/>
          <w:kern w:val="0"/>
          <w:sz w:val="32"/>
          <w:szCs w:val="32"/>
        </w:rPr>
      </w:pPr>
      <w:bookmarkStart w:id="7" w:name="_Toc10515"/>
      <w:r>
        <w:rPr>
          <w:rFonts w:ascii="黑体" w:eastAsia="黑体" w:hAnsi="黑体" w:cs="宋体"/>
          <w:color w:val="000000"/>
          <w:kern w:val="0"/>
          <w:sz w:val="32"/>
          <w:szCs w:val="32"/>
        </w:rPr>
        <w:t>二、当年预算执行情况</w:t>
      </w:r>
      <w:bookmarkEnd w:id="6"/>
      <w:bookmarkEnd w:id="7"/>
    </w:p>
    <w:p w:rsidR="000F2FBD" w:rsidRDefault="000F2FBD" w:rsidP="000F2FBD">
      <w:pPr>
        <w:adjustRightInd w:val="0"/>
        <w:snapToGrid w:val="0"/>
        <w:spacing w:line="360" w:lineRule="auto"/>
        <w:ind w:firstLineChars="200" w:firstLine="560"/>
        <w:rPr>
          <w:rFonts w:ascii="仿宋_GB2312" w:eastAsia="仿宋_GB2312"/>
          <w:sz w:val="28"/>
          <w:szCs w:val="28"/>
        </w:rPr>
      </w:pPr>
      <w:r>
        <w:rPr>
          <w:rFonts w:ascii="仿宋_GB2312" w:eastAsia="仿宋_GB2312"/>
          <w:sz w:val="28"/>
          <w:szCs w:val="28"/>
        </w:rPr>
        <w:t>2022年全年预算32280.57万元，其中，基本支出预算18871.73万元，项目支出预算13408.84万元。资金总体支出27343.47万元，预算执行率为84.71%，其中：基本支出</w:t>
      </w:r>
      <w:r>
        <w:rPr>
          <w:rFonts w:ascii="仿宋_GB2312" w:eastAsia="仿宋_GB2312" w:hint="eastAsia"/>
          <w:sz w:val="28"/>
          <w:szCs w:val="28"/>
        </w:rPr>
        <w:t>18094.05</w:t>
      </w:r>
      <w:r>
        <w:rPr>
          <w:rFonts w:ascii="仿宋_GB2312" w:eastAsia="仿宋_GB2312"/>
          <w:sz w:val="28"/>
          <w:szCs w:val="28"/>
        </w:rPr>
        <w:t>万元，预算执行率为95.88%；项目支出</w:t>
      </w:r>
      <w:r>
        <w:rPr>
          <w:rFonts w:ascii="仿宋_GB2312" w:eastAsia="仿宋_GB2312" w:hint="eastAsia"/>
          <w:sz w:val="28"/>
          <w:szCs w:val="28"/>
        </w:rPr>
        <w:t>9249.42</w:t>
      </w:r>
      <w:r>
        <w:rPr>
          <w:rFonts w:ascii="仿宋_GB2312" w:eastAsia="仿宋_GB2312"/>
          <w:sz w:val="28"/>
          <w:szCs w:val="28"/>
        </w:rPr>
        <w:t>万元，预算执行率为68.98%。</w:t>
      </w:r>
    </w:p>
    <w:p w:rsidR="000F2FBD" w:rsidRDefault="000F2FBD" w:rsidP="000F2FBD">
      <w:pPr>
        <w:adjustRightInd w:val="0"/>
        <w:snapToGrid w:val="0"/>
        <w:spacing w:line="360" w:lineRule="auto"/>
        <w:ind w:firstLineChars="200" w:firstLine="560"/>
        <w:rPr>
          <w:rFonts w:ascii="仿宋_GB2312" w:eastAsia="仿宋_GB2312"/>
          <w:sz w:val="28"/>
          <w:szCs w:val="28"/>
        </w:rPr>
      </w:pPr>
      <w:r>
        <w:rPr>
          <w:rFonts w:ascii="仿宋_GB2312" w:eastAsia="仿宋_GB2312"/>
          <w:sz w:val="28"/>
          <w:szCs w:val="28"/>
        </w:rPr>
        <w:t>综上，2022年度全年预算共计32280.57万元，支出27343.47万元，预算执行率84.71%。</w:t>
      </w:r>
    </w:p>
    <w:p w:rsidR="000F2FBD" w:rsidRDefault="000F2FBD" w:rsidP="000F2FBD">
      <w:pPr>
        <w:adjustRightInd w:val="0"/>
        <w:snapToGrid w:val="0"/>
        <w:spacing w:line="360" w:lineRule="auto"/>
        <w:jc w:val="center"/>
        <w:rPr>
          <w:rFonts w:eastAsia="黑体"/>
          <w:sz w:val="28"/>
          <w:szCs w:val="28"/>
        </w:rPr>
      </w:pPr>
      <w:r>
        <w:rPr>
          <w:rFonts w:eastAsia="黑体"/>
          <w:sz w:val="28"/>
          <w:szCs w:val="28"/>
        </w:rPr>
        <w:t>表</w:t>
      </w:r>
      <w:r>
        <w:rPr>
          <w:rFonts w:eastAsia="黑体"/>
          <w:sz w:val="28"/>
          <w:szCs w:val="28"/>
        </w:rPr>
        <w:t>2</w:t>
      </w:r>
      <w:r>
        <w:rPr>
          <w:rFonts w:eastAsia="黑体"/>
          <w:sz w:val="28"/>
          <w:szCs w:val="28"/>
        </w:rPr>
        <w:t>：</w:t>
      </w:r>
      <w:r>
        <w:rPr>
          <w:rFonts w:eastAsia="黑体"/>
          <w:sz w:val="28"/>
          <w:szCs w:val="28"/>
        </w:rPr>
        <w:t>2022</w:t>
      </w:r>
      <w:r>
        <w:rPr>
          <w:rFonts w:eastAsia="黑体"/>
          <w:sz w:val="28"/>
          <w:szCs w:val="28"/>
        </w:rPr>
        <w:t>年度预算执行情况表（万元）</w:t>
      </w:r>
    </w:p>
    <w:tbl>
      <w:tblPr>
        <w:tblW w:w="8346" w:type="dxa"/>
        <w:jc w:val="center"/>
        <w:tblLook w:val="0000"/>
      </w:tblPr>
      <w:tblGrid>
        <w:gridCol w:w="1060"/>
        <w:gridCol w:w="1616"/>
        <w:gridCol w:w="1420"/>
        <w:gridCol w:w="1420"/>
        <w:gridCol w:w="1420"/>
        <w:gridCol w:w="1410"/>
      </w:tblGrid>
      <w:tr w:rsidR="000F2FBD" w:rsidTr="001F6B1A">
        <w:trPr>
          <w:trHeight w:val="454"/>
          <w:tblHeader/>
          <w:jc w:val="center"/>
        </w:trPr>
        <w:tc>
          <w:tcPr>
            <w:tcW w:w="1060" w:type="dxa"/>
            <w:tcBorders>
              <w:top w:val="single" w:sz="4" w:space="0" w:color="000000"/>
              <w:left w:val="single" w:sz="4" w:space="0" w:color="000000"/>
              <w:bottom w:val="single" w:sz="4" w:space="0" w:color="000000"/>
              <w:right w:val="single" w:sz="4" w:space="0" w:color="000000"/>
            </w:tcBorders>
            <w:noWrap/>
            <w:vAlign w:val="center"/>
          </w:tcPr>
          <w:p w:rsidR="000F2FBD" w:rsidRDefault="000F2FBD" w:rsidP="001F6B1A">
            <w:pPr>
              <w:widowControl/>
              <w:adjustRightInd w:val="0"/>
              <w:snapToGrid w:val="0"/>
              <w:jc w:val="center"/>
              <w:textAlignment w:val="center"/>
              <w:rPr>
                <w:b/>
                <w:bCs/>
                <w:color w:val="000000"/>
                <w:sz w:val="20"/>
                <w:szCs w:val="20"/>
              </w:rPr>
            </w:pPr>
            <w:r>
              <w:rPr>
                <w:b/>
                <w:bCs/>
                <w:color w:val="000000"/>
                <w:kern w:val="0"/>
                <w:sz w:val="20"/>
                <w:szCs w:val="20"/>
                <w:lang/>
              </w:rPr>
              <w:t>单位名称</w:t>
            </w:r>
          </w:p>
        </w:tc>
        <w:tc>
          <w:tcPr>
            <w:tcW w:w="1616" w:type="dxa"/>
            <w:tcBorders>
              <w:top w:val="single" w:sz="4" w:space="0" w:color="000000"/>
              <w:left w:val="single" w:sz="4" w:space="0" w:color="000000"/>
              <w:bottom w:val="single" w:sz="4" w:space="0" w:color="000000"/>
              <w:right w:val="single" w:sz="4" w:space="0" w:color="000000"/>
            </w:tcBorders>
            <w:noWrap/>
            <w:vAlign w:val="center"/>
          </w:tcPr>
          <w:p w:rsidR="000F2FBD" w:rsidRDefault="000F2FBD" w:rsidP="001F6B1A">
            <w:pPr>
              <w:widowControl/>
              <w:adjustRightInd w:val="0"/>
              <w:snapToGrid w:val="0"/>
              <w:jc w:val="center"/>
              <w:textAlignment w:val="center"/>
              <w:rPr>
                <w:b/>
                <w:bCs/>
                <w:color w:val="000000"/>
                <w:sz w:val="20"/>
                <w:szCs w:val="20"/>
              </w:rPr>
            </w:pPr>
            <w:r>
              <w:rPr>
                <w:b/>
                <w:bCs/>
                <w:color w:val="000000"/>
                <w:kern w:val="0"/>
                <w:sz w:val="20"/>
                <w:szCs w:val="20"/>
                <w:lang/>
              </w:rPr>
              <w:t>支出性质</w:t>
            </w:r>
          </w:p>
        </w:tc>
        <w:tc>
          <w:tcPr>
            <w:tcW w:w="1420" w:type="dxa"/>
            <w:tcBorders>
              <w:top w:val="single" w:sz="4" w:space="0" w:color="000000"/>
              <w:left w:val="single" w:sz="4" w:space="0" w:color="000000"/>
              <w:bottom w:val="single" w:sz="4" w:space="0" w:color="000000"/>
              <w:right w:val="single" w:sz="4" w:space="0" w:color="000000"/>
            </w:tcBorders>
            <w:noWrap/>
            <w:vAlign w:val="center"/>
          </w:tcPr>
          <w:p w:rsidR="000F2FBD" w:rsidRDefault="000F2FBD" w:rsidP="001F6B1A">
            <w:pPr>
              <w:widowControl/>
              <w:adjustRightInd w:val="0"/>
              <w:snapToGrid w:val="0"/>
              <w:jc w:val="center"/>
              <w:textAlignment w:val="center"/>
              <w:rPr>
                <w:b/>
                <w:bCs/>
                <w:color w:val="000000"/>
                <w:sz w:val="20"/>
                <w:szCs w:val="20"/>
              </w:rPr>
            </w:pPr>
            <w:r>
              <w:rPr>
                <w:b/>
                <w:bCs/>
                <w:color w:val="000000"/>
                <w:kern w:val="0"/>
                <w:sz w:val="20"/>
                <w:szCs w:val="20"/>
                <w:lang/>
              </w:rPr>
              <w:t>年初预算数</w:t>
            </w:r>
          </w:p>
        </w:tc>
        <w:tc>
          <w:tcPr>
            <w:tcW w:w="1420" w:type="dxa"/>
            <w:tcBorders>
              <w:top w:val="single" w:sz="4" w:space="0" w:color="000000"/>
              <w:left w:val="single" w:sz="4" w:space="0" w:color="000000"/>
              <w:bottom w:val="single" w:sz="4" w:space="0" w:color="000000"/>
              <w:right w:val="single" w:sz="4" w:space="0" w:color="000000"/>
            </w:tcBorders>
            <w:noWrap/>
            <w:vAlign w:val="center"/>
          </w:tcPr>
          <w:p w:rsidR="000F2FBD" w:rsidRDefault="000F2FBD" w:rsidP="001F6B1A">
            <w:pPr>
              <w:widowControl/>
              <w:adjustRightInd w:val="0"/>
              <w:snapToGrid w:val="0"/>
              <w:jc w:val="center"/>
              <w:textAlignment w:val="center"/>
              <w:rPr>
                <w:b/>
                <w:bCs/>
                <w:color w:val="000000"/>
                <w:sz w:val="20"/>
                <w:szCs w:val="20"/>
              </w:rPr>
            </w:pPr>
            <w:r>
              <w:rPr>
                <w:b/>
                <w:bCs/>
                <w:color w:val="000000"/>
                <w:kern w:val="0"/>
                <w:sz w:val="20"/>
                <w:szCs w:val="20"/>
                <w:lang/>
              </w:rPr>
              <w:t>全年预算数</w:t>
            </w:r>
          </w:p>
        </w:tc>
        <w:tc>
          <w:tcPr>
            <w:tcW w:w="1420" w:type="dxa"/>
            <w:tcBorders>
              <w:top w:val="single" w:sz="4" w:space="0" w:color="000000"/>
              <w:left w:val="single" w:sz="4" w:space="0" w:color="000000"/>
              <w:bottom w:val="single" w:sz="4" w:space="0" w:color="000000"/>
              <w:right w:val="single" w:sz="4" w:space="0" w:color="000000"/>
            </w:tcBorders>
            <w:noWrap/>
            <w:vAlign w:val="center"/>
          </w:tcPr>
          <w:p w:rsidR="000F2FBD" w:rsidRDefault="000F2FBD" w:rsidP="001F6B1A">
            <w:pPr>
              <w:widowControl/>
              <w:adjustRightInd w:val="0"/>
              <w:snapToGrid w:val="0"/>
              <w:jc w:val="center"/>
              <w:textAlignment w:val="center"/>
              <w:rPr>
                <w:b/>
                <w:bCs/>
                <w:color w:val="000000"/>
                <w:sz w:val="20"/>
                <w:szCs w:val="20"/>
              </w:rPr>
            </w:pPr>
            <w:r>
              <w:rPr>
                <w:b/>
                <w:bCs/>
                <w:color w:val="000000"/>
                <w:kern w:val="0"/>
                <w:sz w:val="20"/>
                <w:szCs w:val="20"/>
                <w:lang/>
              </w:rPr>
              <w:t>全年执行数</w:t>
            </w:r>
          </w:p>
        </w:tc>
        <w:tc>
          <w:tcPr>
            <w:tcW w:w="1410" w:type="dxa"/>
            <w:tcBorders>
              <w:top w:val="single" w:sz="4" w:space="0" w:color="000000"/>
              <w:left w:val="single" w:sz="4" w:space="0" w:color="000000"/>
              <w:bottom w:val="single" w:sz="4" w:space="0" w:color="000000"/>
              <w:right w:val="single" w:sz="4" w:space="0" w:color="000000"/>
            </w:tcBorders>
            <w:noWrap/>
            <w:vAlign w:val="center"/>
          </w:tcPr>
          <w:p w:rsidR="000F2FBD" w:rsidRDefault="000F2FBD" w:rsidP="001F6B1A">
            <w:pPr>
              <w:widowControl/>
              <w:adjustRightInd w:val="0"/>
              <w:snapToGrid w:val="0"/>
              <w:jc w:val="left"/>
              <w:textAlignment w:val="center"/>
              <w:rPr>
                <w:b/>
                <w:bCs/>
                <w:color w:val="000000"/>
                <w:sz w:val="20"/>
                <w:szCs w:val="20"/>
              </w:rPr>
            </w:pPr>
            <w:r>
              <w:rPr>
                <w:b/>
                <w:bCs/>
                <w:color w:val="000000"/>
                <w:kern w:val="0"/>
                <w:sz w:val="20"/>
                <w:szCs w:val="20"/>
                <w:lang/>
              </w:rPr>
              <w:t>预算执行率</w:t>
            </w:r>
          </w:p>
        </w:tc>
      </w:tr>
      <w:tr w:rsidR="000F2FBD" w:rsidTr="001F6B1A">
        <w:trPr>
          <w:trHeight w:val="454"/>
          <w:jc w:val="center"/>
        </w:trPr>
        <w:tc>
          <w:tcPr>
            <w:tcW w:w="1060" w:type="dxa"/>
            <w:vMerge w:val="restart"/>
            <w:tcBorders>
              <w:top w:val="single" w:sz="4" w:space="0" w:color="000000"/>
              <w:left w:val="single" w:sz="4" w:space="0" w:color="000000"/>
              <w:bottom w:val="single" w:sz="4" w:space="0" w:color="000000"/>
              <w:right w:val="single" w:sz="4" w:space="0" w:color="000000"/>
            </w:tcBorders>
            <w:vAlign w:val="center"/>
          </w:tcPr>
          <w:p w:rsidR="000F2FBD" w:rsidRDefault="000F2FBD" w:rsidP="001F6B1A">
            <w:pPr>
              <w:widowControl/>
              <w:adjustRightInd w:val="0"/>
              <w:snapToGrid w:val="0"/>
              <w:jc w:val="center"/>
              <w:textAlignment w:val="center"/>
              <w:rPr>
                <w:color w:val="000000"/>
                <w:sz w:val="20"/>
                <w:szCs w:val="20"/>
              </w:rPr>
            </w:pPr>
            <w:r>
              <w:rPr>
                <w:color w:val="000000"/>
                <w:kern w:val="0"/>
                <w:sz w:val="20"/>
                <w:szCs w:val="20"/>
                <w:lang/>
              </w:rPr>
              <w:t>市委党校</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0F2FBD" w:rsidRDefault="000F2FBD" w:rsidP="001F6B1A">
            <w:pPr>
              <w:widowControl/>
              <w:adjustRightInd w:val="0"/>
              <w:snapToGrid w:val="0"/>
              <w:jc w:val="left"/>
              <w:textAlignment w:val="center"/>
              <w:rPr>
                <w:color w:val="000000"/>
                <w:sz w:val="20"/>
                <w:szCs w:val="20"/>
              </w:rPr>
            </w:pPr>
            <w:r>
              <w:rPr>
                <w:color w:val="000000"/>
                <w:kern w:val="0"/>
                <w:sz w:val="20"/>
                <w:szCs w:val="20"/>
                <w:lang/>
              </w:rPr>
              <w:t>基本支出</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0F2FBD" w:rsidRDefault="000F2FBD" w:rsidP="001F6B1A">
            <w:pPr>
              <w:widowControl/>
              <w:adjustRightInd w:val="0"/>
              <w:snapToGrid w:val="0"/>
              <w:jc w:val="right"/>
              <w:textAlignment w:val="center"/>
              <w:rPr>
                <w:color w:val="000000"/>
                <w:sz w:val="20"/>
                <w:szCs w:val="20"/>
              </w:rPr>
            </w:pPr>
            <w:r>
              <w:rPr>
                <w:color w:val="000000"/>
                <w:kern w:val="0"/>
                <w:sz w:val="20"/>
                <w:szCs w:val="20"/>
                <w:lang/>
              </w:rPr>
              <w:t>18439.04</w:t>
            </w:r>
          </w:p>
        </w:tc>
        <w:tc>
          <w:tcPr>
            <w:tcW w:w="1420" w:type="dxa"/>
            <w:tcBorders>
              <w:top w:val="single" w:sz="4" w:space="0" w:color="000000"/>
              <w:left w:val="single" w:sz="4" w:space="0" w:color="000000"/>
              <w:bottom w:val="single" w:sz="4" w:space="0" w:color="000000"/>
              <w:right w:val="single" w:sz="4" w:space="0" w:color="000000"/>
            </w:tcBorders>
            <w:noWrap/>
            <w:vAlign w:val="center"/>
          </w:tcPr>
          <w:p w:rsidR="000F2FBD" w:rsidRDefault="000F2FBD" w:rsidP="001F6B1A">
            <w:pPr>
              <w:widowControl/>
              <w:adjustRightInd w:val="0"/>
              <w:snapToGrid w:val="0"/>
              <w:jc w:val="right"/>
              <w:textAlignment w:val="center"/>
              <w:rPr>
                <w:color w:val="000000"/>
                <w:sz w:val="20"/>
                <w:szCs w:val="20"/>
              </w:rPr>
            </w:pPr>
            <w:r>
              <w:rPr>
                <w:color w:val="000000"/>
                <w:kern w:val="0"/>
                <w:sz w:val="20"/>
                <w:szCs w:val="20"/>
                <w:lang/>
              </w:rPr>
              <w:t>18871.73</w:t>
            </w:r>
          </w:p>
        </w:tc>
        <w:tc>
          <w:tcPr>
            <w:tcW w:w="1420" w:type="dxa"/>
            <w:tcBorders>
              <w:top w:val="single" w:sz="4" w:space="0" w:color="000000"/>
              <w:left w:val="single" w:sz="4" w:space="0" w:color="000000"/>
              <w:bottom w:val="single" w:sz="4" w:space="0" w:color="000000"/>
              <w:right w:val="single" w:sz="4" w:space="0" w:color="000000"/>
            </w:tcBorders>
            <w:noWrap/>
            <w:vAlign w:val="center"/>
          </w:tcPr>
          <w:p w:rsidR="000F2FBD" w:rsidRDefault="000F2FBD" w:rsidP="001F6B1A">
            <w:pPr>
              <w:widowControl/>
              <w:adjustRightInd w:val="0"/>
              <w:snapToGrid w:val="0"/>
              <w:jc w:val="right"/>
              <w:textAlignment w:val="center"/>
              <w:rPr>
                <w:color w:val="000000"/>
                <w:sz w:val="20"/>
                <w:szCs w:val="20"/>
              </w:rPr>
            </w:pPr>
            <w:r>
              <w:rPr>
                <w:color w:val="000000"/>
                <w:kern w:val="0"/>
                <w:sz w:val="20"/>
                <w:szCs w:val="20"/>
                <w:lang/>
              </w:rPr>
              <w:t>18094.05</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0F2FBD" w:rsidRDefault="000F2FBD" w:rsidP="001F6B1A">
            <w:pPr>
              <w:widowControl/>
              <w:adjustRightInd w:val="0"/>
              <w:snapToGrid w:val="0"/>
              <w:jc w:val="right"/>
              <w:textAlignment w:val="center"/>
              <w:rPr>
                <w:color w:val="000000"/>
                <w:sz w:val="20"/>
                <w:szCs w:val="20"/>
              </w:rPr>
            </w:pPr>
            <w:r>
              <w:rPr>
                <w:color w:val="000000"/>
                <w:kern w:val="0"/>
                <w:sz w:val="20"/>
                <w:szCs w:val="20"/>
                <w:lang/>
              </w:rPr>
              <w:t>95.88%</w:t>
            </w:r>
          </w:p>
        </w:tc>
      </w:tr>
      <w:tr w:rsidR="000F2FBD" w:rsidTr="001F6B1A">
        <w:trPr>
          <w:trHeight w:val="454"/>
          <w:jc w:val="center"/>
        </w:trPr>
        <w:tc>
          <w:tcPr>
            <w:tcW w:w="1060" w:type="dxa"/>
            <w:vMerge/>
            <w:tcBorders>
              <w:top w:val="single" w:sz="4" w:space="0" w:color="000000"/>
              <w:left w:val="single" w:sz="4" w:space="0" w:color="000000"/>
              <w:bottom w:val="single" w:sz="4" w:space="0" w:color="000000"/>
              <w:right w:val="single" w:sz="4" w:space="0" w:color="000000"/>
            </w:tcBorders>
            <w:vAlign w:val="center"/>
          </w:tcPr>
          <w:p w:rsidR="000F2FBD" w:rsidRDefault="000F2FBD" w:rsidP="001F6B1A">
            <w:pPr>
              <w:adjustRightInd w:val="0"/>
              <w:snapToGrid w:val="0"/>
              <w:jc w:val="center"/>
              <w:rPr>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rsidR="000F2FBD" w:rsidRDefault="000F2FBD" w:rsidP="001F6B1A">
            <w:pPr>
              <w:widowControl/>
              <w:adjustRightInd w:val="0"/>
              <w:snapToGrid w:val="0"/>
              <w:jc w:val="right"/>
              <w:textAlignment w:val="center"/>
              <w:rPr>
                <w:color w:val="000000"/>
                <w:sz w:val="20"/>
                <w:szCs w:val="20"/>
              </w:rPr>
            </w:pPr>
            <w:r>
              <w:rPr>
                <w:color w:val="000000"/>
                <w:kern w:val="0"/>
                <w:sz w:val="20"/>
                <w:szCs w:val="20"/>
                <w:lang/>
              </w:rPr>
              <w:t xml:space="preserve">      </w:t>
            </w:r>
            <w:r>
              <w:rPr>
                <w:color w:val="000000"/>
                <w:kern w:val="0"/>
                <w:sz w:val="20"/>
                <w:szCs w:val="20"/>
                <w:lang/>
              </w:rPr>
              <w:t>人员经费</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0F2FBD" w:rsidRDefault="000F2FBD" w:rsidP="001F6B1A">
            <w:pPr>
              <w:widowControl/>
              <w:adjustRightInd w:val="0"/>
              <w:snapToGrid w:val="0"/>
              <w:jc w:val="right"/>
              <w:textAlignment w:val="center"/>
              <w:rPr>
                <w:color w:val="000000"/>
                <w:sz w:val="20"/>
                <w:szCs w:val="20"/>
              </w:rPr>
            </w:pPr>
            <w:r>
              <w:rPr>
                <w:color w:val="000000"/>
                <w:kern w:val="0"/>
                <w:sz w:val="20"/>
                <w:szCs w:val="20"/>
                <w:lang/>
              </w:rPr>
              <w:t>15711.09</w:t>
            </w:r>
          </w:p>
        </w:tc>
        <w:tc>
          <w:tcPr>
            <w:tcW w:w="1420" w:type="dxa"/>
            <w:tcBorders>
              <w:top w:val="single" w:sz="4" w:space="0" w:color="000000"/>
              <w:left w:val="single" w:sz="4" w:space="0" w:color="000000"/>
              <w:bottom w:val="single" w:sz="4" w:space="0" w:color="000000"/>
              <w:right w:val="single" w:sz="4" w:space="0" w:color="000000"/>
            </w:tcBorders>
            <w:noWrap/>
            <w:vAlign w:val="center"/>
          </w:tcPr>
          <w:p w:rsidR="000F2FBD" w:rsidRDefault="000F2FBD" w:rsidP="001F6B1A">
            <w:pPr>
              <w:widowControl/>
              <w:adjustRightInd w:val="0"/>
              <w:snapToGrid w:val="0"/>
              <w:jc w:val="right"/>
              <w:textAlignment w:val="center"/>
              <w:rPr>
                <w:color w:val="000000"/>
                <w:sz w:val="20"/>
                <w:szCs w:val="20"/>
              </w:rPr>
            </w:pPr>
            <w:r>
              <w:rPr>
                <w:color w:val="000000"/>
                <w:kern w:val="0"/>
                <w:sz w:val="20"/>
                <w:szCs w:val="20"/>
                <w:lang/>
              </w:rPr>
              <w:t>16608.02</w:t>
            </w:r>
          </w:p>
        </w:tc>
        <w:tc>
          <w:tcPr>
            <w:tcW w:w="1420" w:type="dxa"/>
            <w:tcBorders>
              <w:top w:val="single" w:sz="4" w:space="0" w:color="000000"/>
              <w:left w:val="single" w:sz="4" w:space="0" w:color="000000"/>
              <w:bottom w:val="single" w:sz="4" w:space="0" w:color="000000"/>
              <w:right w:val="single" w:sz="4" w:space="0" w:color="000000"/>
            </w:tcBorders>
            <w:noWrap/>
            <w:vAlign w:val="center"/>
          </w:tcPr>
          <w:p w:rsidR="000F2FBD" w:rsidRDefault="000F2FBD" w:rsidP="001F6B1A">
            <w:pPr>
              <w:widowControl/>
              <w:adjustRightInd w:val="0"/>
              <w:snapToGrid w:val="0"/>
              <w:jc w:val="right"/>
              <w:textAlignment w:val="center"/>
              <w:rPr>
                <w:color w:val="000000"/>
                <w:sz w:val="20"/>
                <w:szCs w:val="20"/>
              </w:rPr>
            </w:pPr>
            <w:r>
              <w:rPr>
                <w:color w:val="000000"/>
                <w:kern w:val="0"/>
                <w:sz w:val="20"/>
                <w:szCs w:val="20"/>
                <w:lang/>
              </w:rPr>
              <w:t>16156.19</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0F2FBD" w:rsidRDefault="000F2FBD" w:rsidP="001F6B1A">
            <w:pPr>
              <w:widowControl/>
              <w:adjustRightInd w:val="0"/>
              <w:snapToGrid w:val="0"/>
              <w:jc w:val="right"/>
              <w:textAlignment w:val="center"/>
              <w:rPr>
                <w:color w:val="000000"/>
                <w:sz w:val="20"/>
                <w:szCs w:val="20"/>
              </w:rPr>
            </w:pPr>
            <w:r>
              <w:rPr>
                <w:color w:val="000000"/>
                <w:kern w:val="0"/>
                <w:sz w:val="20"/>
                <w:szCs w:val="20"/>
                <w:lang/>
              </w:rPr>
              <w:t>97.28%</w:t>
            </w:r>
          </w:p>
        </w:tc>
      </w:tr>
      <w:tr w:rsidR="000F2FBD" w:rsidTr="001F6B1A">
        <w:trPr>
          <w:trHeight w:val="454"/>
          <w:jc w:val="center"/>
        </w:trPr>
        <w:tc>
          <w:tcPr>
            <w:tcW w:w="1060" w:type="dxa"/>
            <w:vMerge/>
            <w:tcBorders>
              <w:top w:val="single" w:sz="4" w:space="0" w:color="000000"/>
              <w:left w:val="single" w:sz="4" w:space="0" w:color="000000"/>
              <w:bottom w:val="single" w:sz="4" w:space="0" w:color="000000"/>
              <w:right w:val="single" w:sz="4" w:space="0" w:color="000000"/>
            </w:tcBorders>
            <w:vAlign w:val="center"/>
          </w:tcPr>
          <w:p w:rsidR="000F2FBD" w:rsidRDefault="000F2FBD" w:rsidP="001F6B1A">
            <w:pPr>
              <w:adjustRightInd w:val="0"/>
              <w:snapToGrid w:val="0"/>
              <w:jc w:val="center"/>
              <w:rPr>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rsidR="000F2FBD" w:rsidRDefault="000F2FBD" w:rsidP="001F6B1A">
            <w:pPr>
              <w:widowControl/>
              <w:adjustRightInd w:val="0"/>
              <w:snapToGrid w:val="0"/>
              <w:jc w:val="right"/>
              <w:textAlignment w:val="center"/>
              <w:rPr>
                <w:color w:val="000000"/>
                <w:sz w:val="20"/>
                <w:szCs w:val="20"/>
              </w:rPr>
            </w:pPr>
            <w:r>
              <w:rPr>
                <w:color w:val="000000"/>
                <w:kern w:val="0"/>
                <w:sz w:val="20"/>
                <w:szCs w:val="20"/>
                <w:lang/>
              </w:rPr>
              <w:t xml:space="preserve">      </w:t>
            </w:r>
            <w:r>
              <w:rPr>
                <w:color w:val="000000"/>
                <w:kern w:val="0"/>
                <w:sz w:val="20"/>
                <w:szCs w:val="20"/>
                <w:lang/>
              </w:rPr>
              <w:t>公用经费</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0F2FBD" w:rsidRDefault="000F2FBD" w:rsidP="001F6B1A">
            <w:pPr>
              <w:widowControl/>
              <w:adjustRightInd w:val="0"/>
              <w:snapToGrid w:val="0"/>
              <w:jc w:val="right"/>
              <w:textAlignment w:val="center"/>
              <w:rPr>
                <w:color w:val="000000"/>
                <w:sz w:val="20"/>
                <w:szCs w:val="20"/>
              </w:rPr>
            </w:pPr>
            <w:r>
              <w:rPr>
                <w:color w:val="000000"/>
                <w:kern w:val="0"/>
                <w:sz w:val="20"/>
                <w:szCs w:val="20"/>
                <w:lang/>
              </w:rPr>
              <w:t>2727.95</w:t>
            </w:r>
          </w:p>
        </w:tc>
        <w:tc>
          <w:tcPr>
            <w:tcW w:w="1420" w:type="dxa"/>
            <w:tcBorders>
              <w:top w:val="single" w:sz="4" w:space="0" w:color="000000"/>
              <w:left w:val="single" w:sz="4" w:space="0" w:color="000000"/>
              <w:bottom w:val="single" w:sz="4" w:space="0" w:color="000000"/>
              <w:right w:val="single" w:sz="4" w:space="0" w:color="000000"/>
            </w:tcBorders>
            <w:noWrap/>
            <w:vAlign w:val="center"/>
          </w:tcPr>
          <w:p w:rsidR="000F2FBD" w:rsidRDefault="000F2FBD" w:rsidP="001F6B1A">
            <w:pPr>
              <w:widowControl/>
              <w:adjustRightInd w:val="0"/>
              <w:snapToGrid w:val="0"/>
              <w:jc w:val="right"/>
              <w:textAlignment w:val="center"/>
              <w:rPr>
                <w:color w:val="000000"/>
                <w:sz w:val="20"/>
                <w:szCs w:val="20"/>
              </w:rPr>
            </w:pPr>
            <w:r>
              <w:rPr>
                <w:color w:val="000000"/>
                <w:kern w:val="0"/>
                <w:sz w:val="20"/>
                <w:szCs w:val="20"/>
                <w:lang/>
              </w:rPr>
              <w:t>2263.71</w:t>
            </w:r>
          </w:p>
        </w:tc>
        <w:tc>
          <w:tcPr>
            <w:tcW w:w="1420" w:type="dxa"/>
            <w:tcBorders>
              <w:top w:val="single" w:sz="4" w:space="0" w:color="000000"/>
              <w:left w:val="single" w:sz="4" w:space="0" w:color="000000"/>
              <w:bottom w:val="single" w:sz="4" w:space="0" w:color="000000"/>
              <w:right w:val="single" w:sz="4" w:space="0" w:color="000000"/>
            </w:tcBorders>
            <w:noWrap/>
            <w:vAlign w:val="center"/>
          </w:tcPr>
          <w:p w:rsidR="000F2FBD" w:rsidRDefault="000F2FBD" w:rsidP="001F6B1A">
            <w:pPr>
              <w:widowControl/>
              <w:adjustRightInd w:val="0"/>
              <w:snapToGrid w:val="0"/>
              <w:jc w:val="right"/>
              <w:textAlignment w:val="center"/>
              <w:rPr>
                <w:color w:val="000000"/>
                <w:sz w:val="20"/>
                <w:szCs w:val="20"/>
              </w:rPr>
            </w:pPr>
            <w:r>
              <w:rPr>
                <w:color w:val="000000"/>
                <w:kern w:val="0"/>
                <w:sz w:val="20"/>
                <w:szCs w:val="20"/>
                <w:lang/>
              </w:rPr>
              <w:t>1937.86</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0F2FBD" w:rsidRDefault="000F2FBD" w:rsidP="001F6B1A">
            <w:pPr>
              <w:widowControl/>
              <w:adjustRightInd w:val="0"/>
              <w:snapToGrid w:val="0"/>
              <w:jc w:val="right"/>
              <w:textAlignment w:val="center"/>
              <w:rPr>
                <w:color w:val="000000"/>
                <w:sz w:val="20"/>
                <w:szCs w:val="20"/>
              </w:rPr>
            </w:pPr>
            <w:r>
              <w:rPr>
                <w:color w:val="000000"/>
                <w:kern w:val="0"/>
                <w:sz w:val="20"/>
                <w:szCs w:val="20"/>
                <w:lang/>
              </w:rPr>
              <w:t>85.61%</w:t>
            </w:r>
          </w:p>
        </w:tc>
      </w:tr>
      <w:tr w:rsidR="000F2FBD" w:rsidTr="001F6B1A">
        <w:trPr>
          <w:trHeight w:val="454"/>
          <w:jc w:val="center"/>
        </w:trPr>
        <w:tc>
          <w:tcPr>
            <w:tcW w:w="1060" w:type="dxa"/>
            <w:vMerge/>
            <w:tcBorders>
              <w:top w:val="single" w:sz="4" w:space="0" w:color="000000"/>
              <w:left w:val="single" w:sz="4" w:space="0" w:color="000000"/>
              <w:bottom w:val="single" w:sz="4" w:space="0" w:color="000000"/>
              <w:right w:val="single" w:sz="4" w:space="0" w:color="000000"/>
            </w:tcBorders>
            <w:vAlign w:val="center"/>
          </w:tcPr>
          <w:p w:rsidR="000F2FBD" w:rsidRDefault="000F2FBD" w:rsidP="001F6B1A">
            <w:pPr>
              <w:adjustRightInd w:val="0"/>
              <w:snapToGrid w:val="0"/>
              <w:jc w:val="center"/>
              <w:rPr>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rsidR="000F2FBD" w:rsidRDefault="000F2FBD" w:rsidP="001F6B1A">
            <w:pPr>
              <w:widowControl/>
              <w:adjustRightInd w:val="0"/>
              <w:snapToGrid w:val="0"/>
              <w:jc w:val="left"/>
              <w:textAlignment w:val="center"/>
              <w:rPr>
                <w:color w:val="000000"/>
                <w:sz w:val="20"/>
                <w:szCs w:val="20"/>
              </w:rPr>
            </w:pPr>
            <w:r>
              <w:rPr>
                <w:color w:val="000000"/>
                <w:kern w:val="0"/>
                <w:sz w:val="20"/>
                <w:szCs w:val="20"/>
                <w:lang/>
              </w:rPr>
              <w:t>项目支出</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0F2FBD" w:rsidRDefault="000F2FBD" w:rsidP="001F6B1A">
            <w:pPr>
              <w:widowControl/>
              <w:adjustRightInd w:val="0"/>
              <w:snapToGrid w:val="0"/>
              <w:jc w:val="right"/>
              <w:textAlignment w:val="center"/>
              <w:rPr>
                <w:color w:val="000000"/>
                <w:sz w:val="20"/>
                <w:szCs w:val="20"/>
              </w:rPr>
            </w:pPr>
            <w:r>
              <w:rPr>
                <w:color w:val="000000"/>
                <w:kern w:val="0"/>
                <w:sz w:val="20"/>
                <w:szCs w:val="20"/>
                <w:lang/>
              </w:rPr>
              <w:t>13122.05</w:t>
            </w:r>
          </w:p>
        </w:tc>
        <w:tc>
          <w:tcPr>
            <w:tcW w:w="1420" w:type="dxa"/>
            <w:tcBorders>
              <w:top w:val="single" w:sz="4" w:space="0" w:color="000000"/>
              <w:left w:val="single" w:sz="4" w:space="0" w:color="000000"/>
              <w:bottom w:val="single" w:sz="4" w:space="0" w:color="000000"/>
              <w:right w:val="single" w:sz="4" w:space="0" w:color="000000"/>
            </w:tcBorders>
            <w:noWrap/>
            <w:vAlign w:val="center"/>
          </w:tcPr>
          <w:p w:rsidR="000F2FBD" w:rsidRDefault="000F2FBD" w:rsidP="001F6B1A">
            <w:pPr>
              <w:widowControl/>
              <w:adjustRightInd w:val="0"/>
              <w:snapToGrid w:val="0"/>
              <w:jc w:val="right"/>
              <w:textAlignment w:val="center"/>
              <w:rPr>
                <w:color w:val="000000"/>
                <w:sz w:val="20"/>
                <w:szCs w:val="20"/>
              </w:rPr>
            </w:pPr>
            <w:r>
              <w:rPr>
                <w:color w:val="000000"/>
                <w:kern w:val="0"/>
                <w:sz w:val="20"/>
                <w:szCs w:val="20"/>
                <w:lang/>
              </w:rPr>
              <w:t>13408</w:t>
            </w:r>
            <w:r>
              <w:rPr>
                <w:rFonts w:hint="eastAsia"/>
                <w:color w:val="000000"/>
                <w:kern w:val="0"/>
                <w:sz w:val="20"/>
                <w:szCs w:val="20"/>
                <w:lang/>
              </w:rPr>
              <w:t>.</w:t>
            </w:r>
            <w:r>
              <w:rPr>
                <w:color w:val="000000"/>
                <w:kern w:val="0"/>
                <w:sz w:val="20"/>
                <w:szCs w:val="20"/>
                <w:lang/>
              </w:rPr>
              <w:t>84</w:t>
            </w:r>
          </w:p>
        </w:tc>
        <w:tc>
          <w:tcPr>
            <w:tcW w:w="1420" w:type="dxa"/>
            <w:tcBorders>
              <w:top w:val="single" w:sz="4" w:space="0" w:color="000000"/>
              <w:left w:val="single" w:sz="4" w:space="0" w:color="000000"/>
              <w:bottom w:val="single" w:sz="4" w:space="0" w:color="000000"/>
              <w:right w:val="single" w:sz="4" w:space="0" w:color="000000"/>
            </w:tcBorders>
            <w:noWrap/>
            <w:vAlign w:val="center"/>
          </w:tcPr>
          <w:p w:rsidR="000F2FBD" w:rsidRDefault="000F2FBD" w:rsidP="001F6B1A">
            <w:pPr>
              <w:widowControl/>
              <w:adjustRightInd w:val="0"/>
              <w:snapToGrid w:val="0"/>
              <w:jc w:val="right"/>
              <w:textAlignment w:val="center"/>
              <w:rPr>
                <w:color w:val="000000"/>
                <w:sz w:val="20"/>
                <w:szCs w:val="20"/>
              </w:rPr>
            </w:pPr>
            <w:r>
              <w:rPr>
                <w:color w:val="000000"/>
                <w:kern w:val="0"/>
                <w:sz w:val="20"/>
                <w:szCs w:val="20"/>
                <w:lang/>
              </w:rPr>
              <w:t>9249.42</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0F2FBD" w:rsidRDefault="000F2FBD" w:rsidP="001F6B1A">
            <w:pPr>
              <w:widowControl/>
              <w:adjustRightInd w:val="0"/>
              <w:snapToGrid w:val="0"/>
              <w:jc w:val="right"/>
              <w:textAlignment w:val="center"/>
              <w:rPr>
                <w:color w:val="000000"/>
                <w:sz w:val="20"/>
                <w:szCs w:val="20"/>
              </w:rPr>
            </w:pPr>
            <w:r>
              <w:rPr>
                <w:color w:val="000000"/>
                <w:kern w:val="0"/>
                <w:sz w:val="20"/>
                <w:szCs w:val="20"/>
                <w:lang/>
              </w:rPr>
              <w:t>68.98%</w:t>
            </w:r>
          </w:p>
        </w:tc>
      </w:tr>
      <w:tr w:rsidR="000F2FBD" w:rsidTr="001F6B1A">
        <w:trPr>
          <w:trHeight w:val="454"/>
          <w:jc w:val="center"/>
        </w:trPr>
        <w:tc>
          <w:tcPr>
            <w:tcW w:w="0" w:type="auto"/>
            <w:gridSpan w:val="2"/>
            <w:tcBorders>
              <w:top w:val="single" w:sz="4" w:space="0" w:color="000000"/>
              <w:left w:val="single" w:sz="4" w:space="0" w:color="000000"/>
              <w:bottom w:val="single" w:sz="4" w:space="0" w:color="000000"/>
              <w:right w:val="single" w:sz="4" w:space="0" w:color="000000"/>
            </w:tcBorders>
            <w:noWrap/>
            <w:vAlign w:val="center"/>
          </w:tcPr>
          <w:p w:rsidR="000F2FBD" w:rsidRDefault="000F2FBD" w:rsidP="001F6B1A">
            <w:pPr>
              <w:widowControl/>
              <w:adjustRightInd w:val="0"/>
              <w:snapToGrid w:val="0"/>
              <w:jc w:val="center"/>
              <w:textAlignment w:val="center"/>
              <w:rPr>
                <w:b/>
                <w:bCs/>
                <w:color w:val="000000"/>
                <w:sz w:val="20"/>
                <w:szCs w:val="20"/>
              </w:rPr>
            </w:pPr>
            <w:r>
              <w:rPr>
                <w:b/>
                <w:bCs/>
                <w:color w:val="000000"/>
                <w:kern w:val="0"/>
                <w:sz w:val="20"/>
                <w:szCs w:val="20"/>
                <w:lang/>
              </w:rPr>
              <w:t>合</w:t>
            </w:r>
            <w:r>
              <w:rPr>
                <w:b/>
                <w:bCs/>
                <w:color w:val="000000"/>
                <w:kern w:val="0"/>
                <w:sz w:val="20"/>
                <w:szCs w:val="20"/>
                <w:lang/>
              </w:rPr>
              <w:t xml:space="preserve">  </w:t>
            </w:r>
            <w:r>
              <w:rPr>
                <w:b/>
                <w:bCs/>
                <w:color w:val="000000"/>
                <w:kern w:val="0"/>
                <w:sz w:val="20"/>
                <w:szCs w:val="20"/>
                <w:lang/>
              </w:rPr>
              <w:t>计</w:t>
            </w:r>
          </w:p>
        </w:tc>
        <w:tc>
          <w:tcPr>
            <w:tcW w:w="1420" w:type="dxa"/>
            <w:tcBorders>
              <w:top w:val="single" w:sz="4" w:space="0" w:color="000000"/>
              <w:left w:val="single" w:sz="4" w:space="0" w:color="000000"/>
              <w:bottom w:val="single" w:sz="4" w:space="0" w:color="000000"/>
              <w:right w:val="single" w:sz="4" w:space="0" w:color="000000"/>
            </w:tcBorders>
            <w:noWrap/>
            <w:vAlign w:val="center"/>
          </w:tcPr>
          <w:p w:rsidR="000F2FBD" w:rsidRDefault="000F2FBD" w:rsidP="001F6B1A">
            <w:pPr>
              <w:widowControl/>
              <w:adjustRightInd w:val="0"/>
              <w:snapToGrid w:val="0"/>
              <w:jc w:val="right"/>
              <w:textAlignment w:val="center"/>
              <w:rPr>
                <w:b/>
                <w:bCs/>
                <w:color w:val="000000"/>
                <w:sz w:val="20"/>
                <w:szCs w:val="20"/>
              </w:rPr>
            </w:pPr>
            <w:r>
              <w:rPr>
                <w:b/>
                <w:bCs/>
                <w:color w:val="000000"/>
                <w:kern w:val="0"/>
                <w:sz w:val="20"/>
                <w:szCs w:val="20"/>
                <w:lang/>
              </w:rPr>
              <w:t>31561.09</w:t>
            </w:r>
          </w:p>
        </w:tc>
        <w:tc>
          <w:tcPr>
            <w:tcW w:w="1420" w:type="dxa"/>
            <w:tcBorders>
              <w:top w:val="single" w:sz="4" w:space="0" w:color="000000"/>
              <w:left w:val="single" w:sz="4" w:space="0" w:color="000000"/>
              <w:bottom w:val="single" w:sz="4" w:space="0" w:color="000000"/>
              <w:right w:val="single" w:sz="4" w:space="0" w:color="000000"/>
            </w:tcBorders>
            <w:noWrap/>
            <w:vAlign w:val="center"/>
          </w:tcPr>
          <w:p w:rsidR="000F2FBD" w:rsidRDefault="000F2FBD" w:rsidP="001F6B1A">
            <w:pPr>
              <w:widowControl/>
              <w:adjustRightInd w:val="0"/>
              <w:snapToGrid w:val="0"/>
              <w:jc w:val="right"/>
              <w:textAlignment w:val="center"/>
              <w:rPr>
                <w:b/>
                <w:bCs/>
                <w:color w:val="000000"/>
                <w:sz w:val="20"/>
                <w:szCs w:val="20"/>
              </w:rPr>
            </w:pPr>
            <w:r>
              <w:rPr>
                <w:b/>
                <w:bCs/>
                <w:color w:val="000000"/>
                <w:kern w:val="0"/>
                <w:sz w:val="20"/>
                <w:szCs w:val="20"/>
                <w:lang/>
              </w:rPr>
              <w:t>32280.57</w:t>
            </w:r>
          </w:p>
        </w:tc>
        <w:tc>
          <w:tcPr>
            <w:tcW w:w="1420" w:type="dxa"/>
            <w:tcBorders>
              <w:top w:val="single" w:sz="4" w:space="0" w:color="000000"/>
              <w:left w:val="single" w:sz="4" w:space="0" w:color="000000"/>
              <w:bottom w:val="single" w:sz="4" w:space="0" w:color="000000"/>
              <w:right w:val="single" w:sz="4" w:space="0" w:color="000000"/>
            </w:tcBorders>
            <w:noWrap/>
            <w:vAlign w:val="center"/>
          </w:tcPr>
          <w:p w:rsidR="000F2FBD" w:rsidRDefault="000F2FBD" w:rsidP="001F6B1A">
            <w:pPr>
              <w:widowControl/>
              <w:adjustRightInd w:val="0"/>
              <w:snapToGrid w:val="0"/>
              <w:jc w:val="right"/>
              <w:textAlignment w:val="center"/>
              <w:rPr>
                <w:b/>
                <w:bCs/>
                <w:color w:val="000000"/>
                <w:sz w:val="20"/>
                <w:szCs w:val="20"/>
              </w:rPr>
            </w:pPr>
            <w:r>
              <w:rPr>
                <w:b/>
                <w:bCs/>
                <w:color w:val="000000"/>
                <w:kern w:val="0"/>
                <w:sz w:val="20"/>
                <w:szCs w:val="20"/>
                <w:lang/>
              </w:rPr>
              <w:t>27343.47</w:t>
            </w:r>
          </w:p>
        </w:tc>
        <w:tc>
          <w:tcPr>
            <w:tcW w:w="1410" w:type="dxa"/>
            <w:tcBorders>
              <w:top w:val="single" w:sz="4" w:space="0" w:color="000000"/>
              <w:left w:val="single" w:sz="4" w:space="0" w:color="000000"/>
              <w:bottom w:val="single" w:sz="4" w:space="0" w:color="000000"/>
              <w:right w:val="single" w:sz="4" w:space="0" w:color="000000"/>
            </w:tcBorders>
            <w:noWrap/>
            <w:vAlign w:val="center"/>
          </w:tcPr>
          <w:p w:rsidR="000F2FBD" w:rsidRDefault="000F2FBD" w:rsidP="001F6B1A">
            <w:pPr>
              <w:widowControl/>
              <w:adjustRightInd w:val="0"/>
              <w:snapToGrid w:val="0"/>
              <w:jc w:val="right"/>
              <w:textAlignment w:val="center"/>
              <w:rPr>
                <w:b/>
                <w:bCs/>
                <w:color w:val="000000"/>
                <w:sz w:val="20"/>
                <w:szCs w:val="20"/>
              </w:rPr>
            </w:pPr>
            <w:r>
              <w:rPr>
                <w:b/>
                <w:bCs/>
                <w:color w:val="000000"/>
                <w:kern w:val="0"/>
                <w:sz w:val="20"/>
                <w:szCs w:val="20"/>
                <w:lang/>
              </w:rPr>
              <w:t>84.71%</w:t>
            </w:r>
          </w:p>
        </w:tc>
      </w:tr>
    </w:tbl>
    <w:p w:rsidR="000F2FBD" w:rsidRDefault="000F2FBD" w:rsidP="000F2FBD">
      <w:pPr>
        <w:spacing w:line="600" w:lineRule="exact"/>
        <w:ind w:firstLineChars="200" w:firstLine="640"/>
        <w:rPr>
          <w:rFonts w:ascii="黑体" w:eastAsia="黑体" w:hAnsi="黑体" w:cs="宋体" w:hint="eastAsia"/>
          <w:color w:val="000000"/>
          <w:kern w:val="0"/>
          <w:sz w:val="32"/>
          <w:szCs w:val="32"/>
        </w:rPr>
      </w:pPr>
      <w:bookmarkStart w:id="8" w:name="_Toc14882"/>
      <w:bookmarkStart w:id="9" w:name="_Toc13975"/>
    </w:p>
    <w:p w:rsidR="000F2FBD" w:rsidRDefault="000F2FBD" w:rsidP="000F2FBD">
      <w:pPr>
        <w:spacing w:line="600" w:lineRule="exact"/>
        <w:ind w:firstLineChars="200" w:firstLine="640"/>
        <w:rPr>
          <w:rFonts w:ascii="黑体" w:eastAsia="黑体" w:hAnsi="黑体" w:cs="宋体"/>
          <w:color w:val="000000"/>
          <w:kern w:val="0"/>
          <w:sz w:val="32"/>
          <w:szCs w:val="32"/>
        </w:rPr>
      </w:pPr>
      <w:r>
        <w:rPr>
          <w:rFonts w:ascii="黑体" w:eastAsia="黑体" w:hAnsi="黑体" w:cs="宋体"/>
          <w:color w:val="000000"/>
          <w:kern w:val="0"/>
          <w:sz w:val="32"/>
          <w:szCs w:val="32"/>
        </w:rPr>
        <w:t>三、整体绩效目标实现情况</w:t>
      </w:r>
      <w:bookmarkEnd w:id="8"/>
      <w:bookmarkEnd w:id="9"/>
    </w:p>
    <w:p w:rsidR="000F2FBD" w:rsidRDefault="000F2FBD" w:rsidP="000F2FBD">
      <w:pPr>
        <w:spacing w:line="600" w:lineRule="exact"/>
        <w:ind w:firstLineChars="200" w:firstLine="640"/>
        <w:rPr>
          <w:rFonts w:ascii="楷体_GB2312" w:eastAsia="楷体_GB2312"/>
          <w:sz w:val="32"/>
          <w:szCs w:val="32"/>
        </w:rPr>
      </w:pPr>
      <w:bookmarkStart w:id="10" w:name="_Toc7728"/>
      <w:bookmarkStart w:id="11" w:name="_Toc3762"/>
      <w:r>
        <w:rPr>
          <w:rFonts w:ascii="楷体_GB2312" w:eastAsia="楷体_GB2312"/>
          <w:sz w:val="32"/>
          <w:szCs w:val="32"/>
        </w:rPr>
        <w:t>（一）产出完成情况分析</w:t>
      </w:r>
      <w:bookmarkEnd w:id="10"/>
      <w:bookmarkEnd w:id="11"/>
    </w:p>
    <w:p w:rsidR="000F2FBD" w:rsidRDefault="000F2FBD" w:rsidP="000F2FBD">
      <w:pPr>
        <w:pStyle w:val="a4"/>
        <w:adjustRightInd w:val="0"/>
        <w:snapToGrid w:val="0"/>
        <w:spacing w:after="0" w:line="360" w:lineRule="auto"/>
        <w:ind w:firstLineChars="200" w:firstLine="560"/>
        <w:outlineLvl w:val="2"/>
        <w:rPr>
          <w:rFonts w:ascii="仿宋_GB2312" w:eastAsia="仿宋_GB2312"/>
          <w:sz w:val="28"/>
          <w:szCs w:val="28"/>
        </w:rPr>
      </w:pPr>
      <w:r>
        <w:rPr>
          <w:rFonts w:ascii="仿宋_GB2312" w:eastAsia="仿宋_GB2312"/>
          <w:sz w:val="28"/>
          <w:szCs w:val="28"/>
        </w:rPr>
        <w:t>1.产出数量</w:t>
      </w:r>
    </w:p>
    <w:p w:rsidR="000F2FBD" w:rsidRDefault="000F2FBD" w:rsidP="000F2FBD">
      <w:pPr>
        <w:adjustRightInd w:val="0"/>
        <w:snapToGrid w:val="0"/>
        <w:spacing w:line="360" w:lineRule="auto"/>
        <w:ind w:firstLineChars="200" w:firstLine="560"/>
        <w:rPr>
          <w:rFonts w:ascii="仿宋_GB2312" w:eastAsia="仿宋_GB2312"/>
          <w:sz w:val="28"/>
          <w:szCs w:val="28"/>
        </w:rPr>
      </w:pPr>
      <w:r>
        <w:rPr>
          <w:rFonts w:ascii="仿宋_GB2312" w:eastAsia="仿宋_GB2312"/>
          <w:sz w:val="28"/>
          <w:szCs w:val="28"/>
        </w:rPr>
        <w:t>2022年度教学培训、科学研究、决策咨询课题研究、教学保障、机构运行保障等大部分工作任务按计划完成。</w:t>
      </w:r>
    </w:p>
    <w:p w:rsidR="000F2FBD" w:rsidRDefault="000F2FBD" w:rsidP="000F2FBD">
      <w:pPr>
        <w:pStyle w:val="a4"/>
        <w:adjustRightInd w:val="0"/>
        <w:snapToGrid w:val="0"/>
        <w:spacing w:after="0" w:line="360" w:lineRule="auto"/>
        <w:ind w:firstLineChars="200" w:firstLine="560"/>
        <w:outlineLvl w:val="2"/>
        <w:rPr>
          <w:rFonts w:ascii="仿宋_GB2312" w:eastAsia="仿宋_GB2312"/>
          <w:sz w:val="28"/>
          <w:szCs w:val="28"/>
        </w:rPr>
      </w:pPr>
      <w:r>
        <w:rPr>
          <w:rFonts w:ascii="仿宋_GB2312" w:eastAsia="仿宋_GB2312"/>
          <w:sz w:val="28"/>
          <w:szCs w:val="28"/>
        </w:rPr>
        <w:t>教学培训方面。一是为了带领学员深入学习贯彻习近平新时代中国特色社会主义思想，学习贯彻党的二十大、十九大和十九届二中</w:t>
      </w:r>
      <w:r>
        <w:rPr>
          <w:rFonts w:ascii="仿宋_GB2312" w:eastAsia="仿宋_GB2312" w:hint="eastAsia"/>
          <w:sz w:val="28"/>
          <w:szCs w:val="28"/>
        </w:rPr>
        <w:t>、</w:t>
      </w:r>
      <w:r>
        <w:rPr>
          <w:rFonts w:ascii="仿宋_GB2312" w:eastAsia="仿宋_GB2312"/>
          <w:sz w:val="28"/>
          <w:szCs w:val="28"/>
        </w:rPr>
        <w:t>三中</w:t>
      </w:r>
      <w:r>
        <w:rPr>
          <w:rFonts w:ascii="仿宋_GB2312" w:eastAsia="仿宋_GB2312" w:hint="eastAsia"/>
          <w:sz w:val="28"/>
          <w:szCs w:val="28"/>
        </w:rPr>
        <w:t>、</w:t>
      </w:r>
      <w:r>
        <w:rPr>
          <w:rFonts w:ascii="仿宋_GB2312" w:eastAsia="仿宋_GB2312"/>
          <w:sz w:val="28"/>
          <w:szCs w:val="28"/>
        </w:rPr>
        <w:t>四中、五中、六中全会精神，学习贯彻习近平总书记最新重要讲话精神和重要指示等相关内容，系统学习马克思列宁主义、毛泽东思想和中国特色社会主义理论体系，提高干部治理能力，加强综合能力和专业化能力训练，提高政治能力和履职能力，组织开展了研修班、专题班培训共计55期培训，共培训学员6059人，但受疫情及组织部等实际调训情况影响，部分主体班和专题班培训调训人数有变动。二是为强化主业主课建设，以习近平新时代中国特色社会主义思想统领教学布局，深入研究理论教育、党性教育和新时代首都发展课程体系，举办了第六届校（院）精品课比赛，完成了校级集体备课8次，聘请教学督导对课程进行23门次督导，编制了210套教学情况统计册，举办了40次党性教育基地讲解，完成至少4种大纲等材料的印刷，主体班课程讲稿评优20篇。但受疫情影响，备课次数、基地讲解次数有所减少。三是出版了12000册《观园》、2000册《北京市情数据手册2022》、1000册《北京市情研究文辑》</w:t>
      </w:r>
      <w:r>
        <w:rPr>
          <w:rFonts w:ascii="仿宋_GB2312" w:eastAsia="仿宋_GB2312" w:hint="eastAsia"/>
          <w:sz w:val="28"/>
          <w:szCs w:val="28"/>
        </w:rPr>
        <w:t>（</w:t>
      </w:r>
      <w:r>
        <w:rPr>
          <w:rFonts w:ascii="仿宋_GB2312" w:eastAsia="仿宋_GB2312"/>
          <w:sz w:val="28"/>
          <w:szCs w:val="28"/>
        </w:rPr>
        <w:t>第四辑），为领导干部提供反映北京市经济社会等方面的基本指标，</w:t>
      </w:r>
      <w:r>
        <w:rPr>
          <w:rFonts w:ascii="仿宋_GB2312" w:eastAsia="仿宋_GB2312"/>
          <w:sz w:val="28"/>
          <w:szCs w:val="28"/>
        </w:rPr>
        <w:lastRenderedPageBreak/>
        <w:t>增强领导干部党性修养和工作能力，丰富学员、教职员工以及研究生精神文化生活。四是开展教育、业务培训共4次，教学科研咨询指导40人次，强化了服务基层力度。</w:t>
      </w:r>
    </w:p>
    <w:p w:rsidR="000F2FBD" w:rsidRDefault="000F2FBD" w:rsidP="000F2FBD">
      <w:pPr>
        <w:pStyle w:val="a4"/>
        <w:adjustRightInd w:val="0"/>
        <w:snapToGrid w:val="0"/>
        <w:spacing w:after="0" w:line="360" w:lineRule="auto"/>
        <w:ind w:firstLineChars="200" w:firstLine="560"/>
        <w:outlineLvl w:val="2"/>
        <w:rPr>
          <w:rFonts w:ascii="仿宋_GB2312" w:eastAsia="仿宋_GB2312"/>
          <w:sz w:val="28"/>
          <w:szCs w:val="28"/>
        </w:rPr>
      </w:pPr>
      <w:bookmarkStart w:id="12" w:name="_Hlk74858145"/>
      <w:r>
        <w:rPr>
          <w:rFonts w:ascii="仿宋_GB2312" w:eastAsia="仿宋_GB2312"/>
          <w:sz w:val="28"/>
          <w:szCs w:val="28"/>
        </w:rPr>
        <w:t>科学研究方面</w:t>
      </w:r>
      <w:bookmarkEnd w:id="12"/>
      <w:r>
        <w:rPr>
          <w:rFonts w:ascii="仿宋_GB2312" w:eastAsia="仿宋_GB2312"/>
          <w:sz w:val="28"/>
          <w:szCs w:val="28"/>
        </w:rPr>
        <w:t>。一是通过对学科建设所涉及的学科定位</w:t>
      </w:r>
      <w:r>
        <w:rPr>
          <w:rFonts w:ascii="仿宋_GB2312" w:eastAsia="仿宋_GB2312" w:hint="eastAsia"/>
          <w:sz w:val="28"/>
          <w:szCs w:val="28"/>
        </w:rPr>
        <w:t>（</w:t>
      </w:r>
      <w:r>
        <w:rPr>
          <w:rFonts w:ascii="仿宋_GB2312" w:eastAsia="仿宋_GB2312"/>
          <w:sz w:val="28"/>
          <w:szCs w:val="28"/>
        </w:rPr>
        <w:t>学科方向和发展层次</w:t>
      </w:r>
      <w:r>
        <w:rPr>
          <w:rFonts w:ascii="仿宋_GB2312" w:eastAsia="仿宋_GB2312" w:hint="eastAsia"/>
          <w:sz w:val="28"/>
          <w:szCs w:val="28"/>
        </w:rPr>
        <w:t>）</w:t>
      </w:r>
      <w:r>
        <w:rPr>
          <w:rFonts w:ascii="仿宋_GB2312" w:eastAsia="仿宋_GB2312"/>
          <w:sz w:val="28"/>
          <w:szCs w:val="28"/>
        </w:rPr>
        <w:t>、学科队伍</w:t>
      </w:r>
      <w:r>
        <w:rPr>
          <w:rFonts w:ascii="仿宋_GB2312" w:eastAsia="仿宋_GB2312" w:hint="eastAsia"/>
          <w:sz w:val="28"/>
          <w:szCs w:val="28"/>
        </w:rPr>
        <w:t>（学科带头人和学科梯队）、科学研究、人才培养、学科基地（中心和重点学科等）、学</w:t>
      </w:r>
      <w:r>
        <w:rPr>
          <w:rFonts w:ascii="仿宋_GB2312" w:eastAsia="仿宋_GB2312"/>
          <w:sz w:val="28"/>
          <w:szCs w:val="28"/>
        </w:rPr>
        <w:t>科管理进行研究和开发，完成了13个学科建设、16个硕士学位点建设、1个博士后工作站建设、12个研究基地（中心）建设，推进了学科建设发展，形成了既与国内外学科发展趋势相衔接又具有鲜明党校特色的学科体系。二是实现博士后1人在站，提高了我校教研人才的科研能力和综合素质，培养适应首都现代化建设的人才，加强科研人才队伍建设，在首都现代化建设中发挥了更好的作用。三是组织了43次学术论坛、43次小型学术会议、2次研讨会，促进对外学术交流、促进科研人员了解学科发展的前沿动向，加大对重大理论和现实问题的研究力度，从而进一步提升党校系统教研人员学术素养</w:t>
      </w:r>
      <w:r>
        <w:rPr>
          <w:rFonts w:ascii="仿宋_GB2312" w:eastAsia="仿宋_GB2312" w:hint="eastAsia"/>
          <w:sz w:val="28"/>
          <w:szCs w:val="28"/>
        </w:rPr>
        <w:t>。</w:t>
      </w:r>
      <w:r>
        <w:rPr>
          <w:rFonts w:ascii="仿宋_GB2312" w:eastAsia="仿宋_GB2312"/>
          <w:sz w:val="28"/>
          <w:szCs w:val="28"/>
        </w:rPr>
        <w:t>但由于疫情影响，个别会议及研讨会推迟至2023年举行、出国走访活动取消。</w:t>
      </w:r>
    </w:p>
    <w:p w:rsidR="000F2FBD" w:rsidRDefault="000F2FBD" w:rsidP="000F2FBD">
      <w:pPr>
        <w:pStyle w:val="a4"/>
        <w:adjustRightInd w:val="0"/>
        <w:snapToGrid w:val="0"/>
        <w:spacing w:after="0" w:line="360" w:lineRule="auto"/>
        <w:ind w:firstLineChars="200" w:firstLine="560"/>
        <w:outlineLvl w:val="2"/>
        <w:rPr>
          <w:rFonts w:ascii="仿宋_GB2312" w:eastAsia="仿宋_GB2312"/>
          <w:sz w:val="28"/>
          <w:szCs w:val="28"/>
        </w:rPr>
      </w:pPr>
      <w:r>
        <w:rPr>
          <w:rFonts w:ascii="仿宋_GB2312" w:eastAsia="仿宋_GB2312" w:hint="eastAsia"/>
          <w:sz w:val="28"/>
          <w:szCs w:val="28"/>
        </w:rPr>
        <w:t>决策咨询课题研究方面。一是为严格贯彻落实学校“十四五”规划和“创建一流省级党校行动规划”，</w:t>
      </w:r>
      <w:r>
        <w:rPr>
          <w:rFonts w:ascii="仿宋_GB2312" w:eastAsia="仿宋_GB2312"/>
          <w:sz w:val="28"/>
          <w:szCs w:val="28"/>
        </w:rPr>
        <w:t>不断提高编印质量、扩大学术影响力，完成了6期《北京行政学院学报》、6期《新视野》、17期《北京干部教育》的编辑、出版、发行，扩大了学术影响力。二是为深入贯彻落实了《中国共产党党校（行政学院）工作条例》等文件要求，完成了36项重点调研课题按期结项、资助了4项全国地方党校（行政学院）重点调研课题，并且完成结题、36项校（院）级科研项目、资助出版高质量的学术著作10部，促进教研人员学术著作尽早面世，促进了优秀成果产出，推进了学术积累与学术创新，</w:t>
      </w:r>
      <w:r>
        <w:rPr>
          <w:rFonts w:ascii="仿宋_GB2312" w:eastAsia="仿宋_GB2312"/>
          <w:sz w:val="28"/>
          <w:szCs w:val="28"/>
        </w:rPr>
        <w:lastRenderedPageBreak/>
        <w:t>发挥了科研工作的基础作用</w:t>
      </w:r>
      <w:r>
        <w:rPr>
          <w:rFonts w:ascii="仿宋_GB2312" w:eastAsia="仿宋_GB2312" w:hint="eastAsia"/>
          <w:sz w:val="28"/>
          <w:szCs w:val="28"/>
        </w:rPr>
        <w:t>，</w:t>
      </w:r>
      <w:r>
        <w:rPr>
          <w:rFonts w:ascii="仿宋_GB2312" w:eastAsia="仿宋_GB2312"/>
          <w:sz w:val="28"/>
          <w:szCs w:val="28"/>
        </w:rPr>
        <w:t>但</w:t>
      </w:r>
      <w:r>
        <w:rPr>
          <w:rFonts w:ascii="仿宋_GB2312" w:eastAsia="仿宋_GB2312" w:hint="eastAsia"/>
          <w:sz w:val="28"/>
          <w:szCs w:val="28"/>
        </w:rPr>
        <w:t>受</w:t>
      </w:r>
      <w:r>
        <w:rPr>
          <w:rFonts w:ascii="仿宋_GB2312" w:eastAsia="仿宋_GB2312"/>
          <w:sz w:val="28"/>
          <w:szCs w:val="28"/>
        </w:rPr>
        <w:t>疫情</w:t>
      </w:r>
      <w:r>
        <w:rPr>
          <w:rFonts w:ascii="仿宋_GB2312" w:eastAsia="仿宋_GB2312" w:hint="eastAsia"/>
          <w:sz w:val="28"/>
          <w:szCs w:val="28"/>
        </w:rPr>
        <w:t>影响</w:t>
      </w:r>
      <w:r>
        <w:rPr>
          <w:rFonts w:ascii="仿宋_GB2312" w:eastAsia="仿宋_GB2312"/>
          <w:sz w:val="28"/>
          <w:szCs w:val="28"/>
        </w:rPr>
        <w:t>，部分评审工作延期举行。三是图书馆纸质资源建设，购买了5004册中外文图书及音像资料、订购了677种中文报刊、订购了53种港台外文报刊，满足了读者在教学、科研、决策咨询方面的需求，报刊订阅为读者提供连续性文献资料支撑。四是完成了50册《党校智库建议》2021年合订本、70期《党校智库建议》的刊发工作、立项申报书汇编、成果评审材料汇编共60册，提升了教职员工开展决策咨询研究的能力和水平及党校在全市高端智库当中的影响力。五是根据首都高端智库理事会明确的研究任务，按照市委市政府中心工作和校（院）研究特色，自建数据库数量1种，外购数据库使用权36种，购买北京市高端服务业发展研究基地外购数据库1种，开展并完成智库项目17项，保质保量做好智库研究工作。</w:t>
      </w:r>
    </w:p>
    <w:p w:rsidR="000F2FBD" w:rsidRDefault="000F2FBD" w:rsidP="000F2FBD">
      <w:pPr>
        <w:pStyle w:val="a4"/>
        <w:adjustRightInd w:val="0"/>
        <w:snapToGrid w:val="0"/>
        <w:spacing w:after="0" w:line="360" w:lineRule="auto"/>
        <w:ind w:firstLineChars="200" w:firstLine="560"/>
        <w:outlineLvl w:val="2"/>
        <w:rPr>
          <w:rFonts w:ascii="仿宋_GB2312" w:eastAsia="仿宋_GB2312"/>
          <w:sz w:val="28"/>
          <w:szCs w:val="28"/>
        </w:rPr>
      </w:pPr>
      <w:r>
        <w:rPr>
          <w:rFonts w:ascii="仿宋_GB2312" w:eastAsia="仿宋_GB2312"/>
          <w:sz w:val="28"/>
          <w:szCs w:val="28"/>
        </w:rPr>
        <w:t>教学保障方面。一是为满足学员培训和会议顺利进行，采购文印物资、宿舍物资、保洁物资、会议物资、工程物资、防疫物资、洗涤用品等共125645件，工程维修12198</w:t>
      </w:r>
      <w:r>
        <w:rPr>
          <w:rFonts w:ascii="仿宋_GB2312" w:eastAsia="仿宋_GB2312" w:hint="eastAsia"/>
          <w:sz w:val="28"/>
          <w:szCs w:val="28"/>
        </w:rPr>
        <w:t>件</w:t>
      </w:r>
      <w:r>
        <w:rPr>
          <w:rFonts w:ascii="仿宋_GB2312" w:eastAsia="仿宋_GB2312"/>
          <w:sz w:val="28"/>
          <w:szCs w:val="28"/>
        </w:rPr>
        <w:t>、会议接待152778人次、场馆接待20782人次、党性教育基地接待885人，但疫情原因，学校部分班次停办，导致物资供应量、接待人次未能达标。二是为维护校园环境，全年绿化养护面积39300㎡，聘用了物业服务人员245名，餐饮服务人员100名，为全校师生在校期间的人身安全及餐饮卫生提供保障。三是为保证信息化、软硬件办公教学对互联网的使用需求，满足网络和各信息系统正常运行，校园互联网接入链条共4条，购置47套硬件，购置18套软件及音视频素材，对27个UPS电源设备进行巡检保养，完成运维网络项目共11个，维护网站6个，购置设备共739套，新增视频设备70个，完成等保测评1次，为党校日常办公及教学提供了互联网、设备使用基础，保障信息安全。四是</w:t>
      </w:r>
      <w:r>
        <w:rPr>
          <w:rFonts w:ascii="仿宋_GB2312" w:eastAsia="仿宋_GB2312"/>
          <w:sz w:val="28"/>
          <w:szCs w:val="28"/>
        </w:rPr>
        <w:lastRenderedPageBreak/>
        <w:t>保证图书馆基本运行维护、采编数据加工、技术支持运行，采编数据1253条，但由于编目数据单价提升，</w:t>
      </w:r>
      <w:r>
        <w:rPr>
          <w:rFonts w:ascii="仿宋_GB2312" w:eastAsia="仿宋_GB2312" w:hint="eastAsia"/>
          <w:sz w:val="28"/>
          <w:szCs w:val="28"/>
        </w:rPr>
        <w:t>采集数据较计划偏少</w:t>
      </w:r>
      <w:r>
        <w:rPr>
          <w:rFonts w:ascii="仿宋_GB2312" w:eastAsia="仿宋_GB2312"/>
          <w:sz w:val="28"/>
          <w:szCs w:val="28"/>
        </w:rPr>
        <w:t>。五是有效开展了宣传和信息发布工作，树立良好党校形象，建设运维平台、系统等共9项，SSL证书选购和安装7个。六是为满足正常用车需求，完成了249次日常机要保障任务，租用新能源汽车2辆。</w:t>
      </w:r>
    </w:p>
    <w:p w:rsidR="000F2FBD" w:rsidRDefault="000F2FBD" w:rsidP="000F2FBD">
      <w:pPr>
        <w:pStyle w:val="a4"/>
        <w:adjustRightInd w:val="0"/>
        <w:snapToGrid w:val="0"/>
        <w:spacing w:after="0" w:line="360" w:lineRule="auto"/>
        <w:ind w:firstLineChars="200" w:firstLine="560"/>
        <w:outlineLvl w:val="2"/>
        <w:rPr>
          <w:rFonts w:ascii="仿宋_GB2312" w:eastAsia="仿宋_GB2312"/>
          <w:sz w:val="28"/>
          <w:szCs w:val="28"/>
        </w:rPr>
      </w:pPr>
      <w:r>
        <w:rPr>
          <w:rFonts w:ascii="仿宋_GB2312" w:eastAsia="仿宋_GB2312"/>
          <w:sz w:val="28"/>
          <w:szCs w:val="28"/>
        </w:rPr>
        <w:t>机构运行保障方面。一是为满足教职工在新系统下的办公使用，升级改造系统621套。为使学员安全得到保障，满足消防安全，更换了5台控制箱（柜），安装了感烟探测器231个、灶台灭火系统1套、防盗门18个、感温火灾探测器9个。二是为保障设备损坏时基地的正常运行，1年中每月完成定时保障，运维保障范围内设施设备数达到380个，购置投影备品备件15套，同时租借重要设备以保障设备损坏时基地的正常运行。</w:t>
      </w:r>
    </w:p>
    <w:p w:rsidR="000F2FBD" w:rsidRDefault="000F2FBD" w:rsidP="000F2FBD">
      <w:pPr>
        <w:pStyle w:val="a4"/>
        <w:adjustRightInd w:val="0"/>
        <w:snapToGrid w:val="0"/>
        <w:spacing w:after="0" w:line="360" w:lineRule="auto"/>
        <w:ind w:firstLineChars="200" w:firstLine="560"/>
        <w:outlineLvl w:val="2"/>
        <w:rPr>
          <w:rFonts w:ascii="仿宋_GB2312" w:eastAsia="仿宋_GB2312"/>
          <w:sz w:val="28"/>
          <w:szCs w:val="28"/>
        </w:rPr>
      </w:pPr>
      <w:r>
        <w:rPr>
          <w:rFonts w:ascii="仿宋_GB2312" w:eastAsia="仿宋_GB2312"/>
          <w:sz w:val="28"/>
          <w:szCs w:val="28"/>
        </w:rPr>
        <w:t>2.产出质量</w:t>
      </w:r>
    </w:p>
    <w:p w:rsidR="000F2FBD" w:rsidRDefault="000F2FBD" w:rsidP="000F2FBD">
      <w:pPr>
        <w:pStyle w:val="a4"/>
        <w:adjustRightInd w:val="0"/>
        <w:snapToGrid w:val="0"/>
        <w:spacing w:after="0" w:line="360" w:lineRule="auto"/>
        <w:ind w:firstLineChars="200" w:firstLine="560"/>
        <w:outlineLvl w:val="2"/>
        <w:rPr>
          <w:rFonts w:ascii="仿宋_GB2312" w:eastAsia="仿宋_GB2312"/>
          <w:sz w:val="28"/>
          <w:szCs w:val="28"/>
        </w:rPr>
      </w:pPr>
      <w:r>
        <w:rPr>
          <w:rFonts w:ascii="仿宋_GB2312" w:eastAsia="仿宋_GB2312"/>
          <w:sz w:val="28"/>
          <w:szCs w:val="28"/>
        </w:rPr>
        <w:t>为确保各项工作实施效果良好，党校严把质量关。在工作实施过程中，注重项目执行及资金使用情况的定期跟踪。在工作实施结束后，注重工作成果验收，委托业务以合同规定的工作内容、考核标准为基本依据进行验收；教学培训工作从教学内容鲜活性和实用性、教学方法创新性和启发性、教学时间分配与把控、教学效果实践性与指导性等方面进行教学评估打分，且培训班学员结业率达100%；科研工作充分借助专家力量，对结项成果进行验收；决策咨询课题研究完成了各项科研决策类项目的选题、立项、中期检查、结项，稿件领导批示或转载率达76.8%；教学保障采购食材安全，教室宿舍干净、卫生，校园环境安全，消防设备设施无故障，网络信息安全，系统设备正常运行率达100%；机构运行保障设备</w:t>
      </w:r>
      <w:r>
        <w:rPr>
          <w:rFonts w:ascii="仿宋_GB2312" w:eastAsia="仿宋_GB2312" w:hint="eastAsia"/>
          <w:sz w:val="28"/>
          <w:szCs w:val="28"/>
        </w:rPr>
        <w:t>、</w:t>
      </w:r>
      <w:r>
        <w:rPr>
          <w:rFonts w:ascii="仿宋_GB2312" w:eastAsia="仿宋_GB2312"/>
          <w:sz w:val="28"/>
          <w:szCs w:val="28"/>
        </w:rPr>
        <w:t>工程验收</w:t>
      </w:r>
      <w:r>
        <w:rPr>
          <w:rFonts w:ascii="仿宋_GB2312" w:eastAsia="仿宋_GB2312" w:hint="eastAsia"/>
          <w:sz w:val="28"/>
          <w:szCs w:val="28"/>
        </w:rPr>
        <w:t>均</w:t>
      </w:r>
      <w:r>
        <w:rPr>
          <w:rFonts w:ascii="仿宋_GB2312" w:eastAsia="仿宋_GB2312"/>
          <w:sz w:val="28"/>
          <w:szCs w:val="28"/>
        </w:rPr>
        <w:t>符合</w:t>
      </w:r>
      <w:r>
        <w:rPr>
          <w:rFonts w:ascii="仿宋_GB2312" w:eastAsia="仿宋_GB2312" w:hint="eastAsia"/>
          <w:sz w:val="28"/>
          <w:szCs w:val="28"/>
        </w:rPr>
        <w:t>国家</w:t>
      </w:r>
      <w:r>
        <w:rPr>
          <w:rFonts w:ascii="仿宋_GB2312" w:eastAsia="仿宋_GB2312"/>
          <w:sz w:val="28"/>
          <w:szCs w:val="28"/>
        </w:rPr>
        <w:t>相关标准。综上，2022年部门工作完成质量较好。</w:t>
      </w:r>
    </w:p>
    <w:p w:rsidR="000F2FBD" w:rsidRDefault="000F2FBD" w:rsidP="000F2FBD">
      <w:pPr>
        <w:pStyle w:val="a4"/>
        <w:adjustRightInd w:val="0"/>
        <w:snapToGrid w:val="0"/>
        <w:spacing w:after="0" w:line="360" w:lineRule="auto"/>
        <w:ind w:firstLineChars="200" w:firstLine="560"/>
        <w:outlineLvl w:val="2"/>
        <w:rPr>
          <w:rFonts w:ascii="仿宋_GB2312" w:eastAsia="仿宋_GB2312"/>
          <w:sz w:val="28"/>
          <w:szCs w:val="28"/>
        </w:rPr>
      </w:pPr>
      <w:r>
        <w:rPr>
          <w:rFonts w:ascii="仿宋_GB2312" w:eastAsia="仿宋_GB2312"/>
          <w:sz w:val="28"/>
          <w:szCs w:val="28"/>
        </w:rPr>
        <w:lastRenderedPageBreak/>
        <w:t>3.产出进度</w:t>
      </w:r>
    </w:p>
    <w:p w:rsidR="000F2FBD" w:rsidRDefault="000F2FBD" w:rsidP="000F2FBD">
      <w:pPr>
        <w:pStyle w:val="a4"/>
        <w:adjustRightInd w:val="0"/>
        <w:snapToGrid w:val="0"/>
        <w:spacing w:after="0" w:line="360" w:lineRule="auto"/>
        <w:ind w:firstLineChars="200" w:firstLine="560"/>
        <w:outlineLvl w:val="2"/>
        <w:rPr>
          <w:rFonts w:ascii="仿宋_GB2312" w:eastAsia="仿宋_GB2312"/>
          <w:sz w:val="28"/>
          <w:szCs w:val="28"/>
        </w:rPr>
      </w:pPr>
      <w:r>
        <w:rPr>
          <w:rFonts w:ascii="仿宋_GB2312" w:eastAsia="仿宋_GB2312"/>
          <w:sz w:val="28"/>
          <w:szCs w:val="28"/>
        </w:rPr>
        <w:t>根据部门整体目标产出完成情况分析，各项工作基本能够按照计划要求完成。年度各项工作有序推进落实，项目实施进度及产出时效性较好。但是部分工作受新冠疫情、设计变更等不定因素的影响，存在一定滞后问题，如科研学术活动经费项目中</w:t>
      </w:r>
      <w:r>
        <w:rPr>
          <w:rFonts w:ascii="仿宋_GB2312" w:eastAsia="仿宋_GB2312"/>
          <w:sz w:val="28"/>
          <w:szCs w:val="28"/>
        </w:rPr>
        <w:t>“</w:t>
      </w:r>
      <w:r>
        <w:rPr>
          <w:rFonts w:ascii="仿宋_GB2312" w:eastAsia="仿宋_GB2312"/>
          <w:sz w:val="28"/>
          <w:szCs w:val="28"/>
        </w:rPr>
        <w:t>第十四届环渤海区域合作与发展党校论坛</w:t>
      </w:r>
      <w:r>
        <w:rPr>
          <w:rFonts w:ascii="仿宋_GB2312" w:eastAsia="仿宋_GB2312"/>
          <w:sz w:val="28"/>
          <w:szCs w:val="28"/>
        </w:rPr>
        <w:t>”</w:t>
      </w:r>
      <w:r>
        <w:rPr>
          <w:rFonts w:ascii="仿宋_GB2312" w:eastAsia="仿宋_GB2312"/>
          <w:sz w:val="28"/>
          <w:szCs w:val="28"/>
        </w:rPr>
        <w:t>推迟至2023年召开。</w:t>
      </w:r>
    </w:p>
    <w:p w:rsidR="000F2FBD" w:rsidRDefault="000F2FBD" w:rsidP="000F2FBD">
      <w:pPr>
        <w:pStyle w:val="a4"/>
        <w:adjustRightInd w:val="0"/>
        <w:snapToGrid w:val="0"/>
        <w:spacing w:after="0" w:line="360" w:lineRule="auto"/>
        <w:ind w:firstLineChars="200" w:firstLine="560"/>
        <w:outlineLvl w:val="2"/>
        <w:rPr>
          <w:rFonts w:ascii="仿宋_GB2312" w:eastAsia="仿宋_GB2312"/>
          <w:sz w:val="28"/>
          <w:szCs w:val="28"/>
        </w:rPr>
      </w:pPr>
      <w:r>
        <w:rPr>
          <w:rFonts w:ascii="仿宋_GB2312" w:eastAsia="仿宋_GB2312"/>
          <w:sz w:val="28"/>
          <w:szCs w:val="28"/>
        </w:rPr>
        <w:t>4.产出成本</w:t>
      </w:r>
    </w:p>
    <w:p w:rsidR="000F2FBD" w:rsidRDefault="000F2FBD" w:rsidP="000F2FBD">
      <w:pPr>
        <w:pStyle w:val="a4"/>
        <w:adjustRightInd w:val="0"/>
        <w:snapToGrid w:val="0"/>
        <w:spacing w:after="0" w:line="360" w:lineRule="auto"/>
        <w:ind w:firstLineChars="200" w:firstLine="560"/>
        <w:outlineLvl w:val="2"/>
        <w:rPr>
          <w:rFonts w:ascii="仿宋_GB2312" w:eastAsia="仿宋_GB2312"/>
          <w:sz w:val="28"/>
          <w:szCs w:val="28"/>
        </w:rPr>
      </w:pPr>
      <w:r>
        <w:rPr>
          <w:rFonts w:ascii="仿宋_GB2312" w:eastAsia="仿宋_GB2312"/>
          <w:sz w:val="28"/>
          <w:szCs w:val="28"/>
        </w:rPr>
        <w:t>按照从严控制的原则规范资金支出</w:t>
      </w:r>
      <w:r>
        <w:rPr>
          <w:rFonts w:ascii="仿宋_GB2312" w:eastAsia="仿宋_GB2312" w:hint="eastAsia"/>
          <w:sz w:val="28"/>
          <w:szCs w:val="28"/>
        </w:rPr>
        <w:t>，</w:t>
      </w:r>
      <w:r>
        <w:rPr>
          <w:rFonts w:ascii="仿宋_GB2312" w:eastAsia="仿宋_GB2312"/>
          <w:sz w:val="28"/>
          <w:szCs w:val="28"/>
        </w:rPr>
        <w:t>部门公用经费成本控制较好，公用经费支出均控制在预算范围内，其中：党校公用经费全年预算2263.71万元、实际支出1937.86万元</w:t>
      </w:r>
      <w:r>
        <w:rPr>
          <w:rFonts w:ascii="仿宋_GB2312" w:eastAsia="仿宋_GB2312" w:hint="eastAsia"/>
          <w:sz w:val="28"/>
          <w:szCs w:val="28"/>
        </w:rPr>
        <w:t>，</w:t>
      </w:r>
      <w:r>
        <w:rPr>
          <w:rFonts w:ascii="仿宋_GB2312" w:eastAsia="仿宋_GB2312"/>
          <w:sz w:val="28"/>
          <w:szCs w:val="28"/>
        </w:rPr>
        <w:t>占比85.61%。在委托业务方面，按照学校采购审批程序确</w:t>
      </w:r>
      <w:r>
        <w:rPr>
          <w:rFonts w:ascii="仿宋_GB2312" w:eastAsia="仿宋_GB2312" w:hint="eastAsia"/>
          <w:sz w:val="28"/>
          <w:szCs w:val="28"/>
        </w:rPr>
        <w:t>定委托合同价格，合理控制部门经费支出成本；同时，在部门预算执行过程中，有效履行预算资金审批手续，采取厉行节约措施，有效控制各项费用支出，委托业务实际经费支出严格按合同执行。综上，资金支出符合部门履职范围，基本经费及各项目支出、部门总体资金支出均控制在预算范围内，未出现超支情况，部门整体成本控制情况较好。</w:t>
      </w:r>
    </w:p>
    <w:p w:rsidR="000F2FBD" w:rsidRPr="000F58B6" w:rsidRDefault="000F2FBD" w:rsidP="000F2FBD">
      <w:pPr>
        <w:spacing w:line="360" w:lineRule="auto"/>
        <w:ind w:firstLineChars="200" w:firstLine="640"/>
        <w:rPr>
          <w:rFonts w:ascii="楷体_GB2312" w:eastAsia="楷体_GB2312"/>
          <w:sz w:val="32"/>
          <w:szCs w:val="32"/>
        </w:rPr>
      </w:pPr>
      <w:bookmarkStart w:id="13" w:name="_Toc13105"/>
      <w:bookmarkStart w:id="14" w:name="_Toc24585"/>
      <w:r w:rsidRPr="000F58B6">
        <w:rPr>
          <w:rFonts w:ascii="楷体_GB2312" w:eastAsia="楷体_GB2312"/>
          <w:sz w:val="32"/>
          <w:szCs w:val="32"/>
        </w:rPr>
        <w:t>（二）效果实现情况分析</w:t>
      </w:r>
      <w:bookmarkEnd w:id="13"/>
      <w:bookmarkEnd w:id="14"/>
    </w:p>
    <w:p w:rsidR="000F2FBD" w:rsidRDefault="000F2FBD" w:rsidP="000F2FBD">
      <w:pPr>
        <w:pStyle w:val="a4"/>
        <w:adjustRightInd w:val="0"/>
        <w:snapToGrid w:val="0"/>
        <w:spacing w:after="0" w:line="360" w:lineRule="auto"/>
        <w:ind w:firstLineChars="200" w:firstLine="560"/>
        <w:outlineLvl w:val="2"/>
        <w:rPr>
          <w:rFonts w:ascii="仿宋_GB2312" w:eastAsia="仿宋_GB2312"/>
          <w:sz w:val="28"/>
          <w:szCs w:val="28"/>
        </w:rPr>
      </w:pPr>
      <w:r w:rsidRPr="000F58B6">
        <w:rPr>
          <w:rFonts w:ascii="仿宋_GB2312" w:eastAsia="仿宋_GB2312" w:hint="eastAsia"/>
          <w:sz w:val="28"/>
          <w:szCs w:val="28"/>
        </w:rPr>
        <w:t>1.社会效益</w:t>
      </w:r>
    </w:p>
    <w:p w:rsidR="000F2FBD" w:rsidRDefault="000F2FBD" w:rsidP="000F2FBD">
      <w:pPr>
        <w:pStyle w:val="a4"/>
        <w:adjustRightInd w:val="0"/>
        <w:snapToGrid w:val="0"/>
        <w:spacing w:after="0" w:line="360" w:lineRule="auto"/>
        <w:ind w:firstLineChars="200" w:firstLine="560"/>
        <w:outlineLvl w:val="2"/>
        <w:rPr>
          <w:rFonts w:ascii="仿宋_GB2312" w:eastAsia="仿宋_GB2312"/>
          <w:sz w:val="28"/>
          <w:szCs w:val="28"/>
        </w:rPr>
      </w:pPr>
      <w:r>
        <w:rPr>
          <w:rFonts w:ascii="仿宋_GB2312" w:eastAsia="仿宋_GB2312" w:hint="eastAsia"/>
          <w:sz w:val="28"/>
          <w:szCs w:val="28"/>
        </w:rPr>
        <w:t>（1）</w:t>
      </w:r>
      <w:r>
        <w:rPr>
          <w:rFonts w:ascii="仿宋_GB2312" w:eastAsia="仿宋_GB2312"/>
          <w:sz w:val="28"/>
          <w:szCs w:val="28"/>
        </w:rPr>
        <w:t>提升学员理论修养、党性修养，提高政治能力和履职能力</w:t>
      </w:r>
    </w:p>
    <w:p w:rsidR="000F2FBD" w:rsidRDefault="000F2FBD" w:rsidP="000F2FBD">
      <w:pPr>
        <w:pStyle w:val="a4"/>
        <w:adjustRightInd w:val="0"/>
        <w:snapToGrid w:val="0"/>
        <w:spacing w:after="0" w:line="360" w:lineRule="auto"/>
        <w:ind w:firstLineChars="200" w:firstLine="560"/>
        <w:outlineLvl w:val="2"/>
        <w:rPr>
          <w:rFonts w:ascii="仿宋_GB2312" w:eastAsia="仿宋_GB2312"/>
          <w:sz w:val="28"/>
          <w:szCs w:val="28"/>
        </w:rPr>
      </w:pPr>
      <w:r>
        <w:rPr>
          <w:rFonts w:ascii="仿宋_GB2312" w:eastAsia="仿宋_GB2312"/>
          <w:sz w:val="28"/>
          <w:szCs w:val="28"/>
        </w:rPr>
        <w:t>通过各培训班次，带领学员深入学习贯彻习近平新时代中国特色社会主义思想，学习贯彻党的二十大、十九大和十九届二中</w:t>
      </w:r>
      <w:r>
        <w:rPr>
          <w:rFonts w:ascii="仿宋_GB2312" w:eastAsia="仿宋_GB2312" w:hint="eastAsia"/>
          <w:sz w:val="28"/>
          <w:szCs w:val="28"/>
        </w:rPr>
        <w:t>、三中、四中、五中、六中全会精神，学习贯彻习近平总书记最新重要讲话精神和重要指示等相关内容。系统学习马克思列宁主义、毛泽东思想和中国特色社会主义理论体系。提高学员的理论素养，强化“四个意识”，坚定“四个自信”。开展党性教育和党</w:t>
      </w:r>
      <w:r>
        <w:rPr>
          <w:rFonts w:ascii="仿宋_GB2312" w:eastAsia="仿宋_GB2312"/>
          <w:sz w:val="28"/>
          <w:szCs w:val="28"/>
        </w:rPr>
        <w:t>性锻炼开展</w:t>
      </w:r>
      <w:r>
        <w:rPr>
          <w:rFonts w:ascii="仿宋_GB2312" w:eastAsia="仿宋_GB2312" w:hint="eastAsia"/>
          <w:sz w:val="28"/>
          <w:szCs w:val="28"/>
        </w:rPr>
        <w:lastRenderedPageBreak/>
        <w:t>“</w:t>
      </w:r>
      <w:r>
        <w:rPr>
          <w:rFonts w:ascii="仿宋_GB2312" w:eastAsia="仿宋_GB2312"/>
          <w:sz w:val="28"/>
          <w:szCs w:val="28"/>
        </w:rPr>
        <w:t>四史</w:t>
      </w:r>
      <w:r>
        <w:rPr>
          <w:rFonts w:ascii="仿宋_GB2312" w:eastAsia="仿宋_GB2312" w:hint="eastAsia"/>
          <w:sz w:val="28"/>
          <w:szCs w:val="28"/>
        </w:rPr>
        <w:t>”</w:t>
      </w:r>
      <w:r>
        <w:rPr>
          <w:rFonts w:ascii="仿宋_GB2312" w:eastAsia="仿宋_GB2312"/>
          <w:sz w:val="28"/>
          <w:szCs w:val="28"/>
        </w:rPr>
        <w:t>学习教育，增强党性修养。</w:t>
      </w:r>
    </w:p>
    <w:p w:rsidR="000F2FBD" w:rsidRDefault="000F2FBD" w:rsidP="000F2FBD">
      <w:pPr>
        <w:pStyle w:val="a4"/>
        <w:adjustRightInd w:val="0"/>
        <w:snapToGrid w:val="0"/>
        <w:spacing w:after="0" w:line="360" w:lineRule="auto"/>
        <w:ind w:firstLineChars="200" w:firstLine="560"/>
        <w:outlineLvl w:val="2"/>
        <w:rPr>
          <w:rFonts w:ascii="仿宋_GB2312" w:eastAsia="仿宋_GB2312"/>
          <w:sz w:val="28"/>
          <w:szCs w:val="28"/>
        </w:rPr>
      </w:pPr>
      <w:r>
        <w:rPr>
          <w:rFonts w:ascii="仿宋_GB2312" w:eastAsia="仿宋_GB2312"/>
          <w:sz w:val="28"/>
          <w:szCs w:val="28"/>
        </w:rPr>
        <w:t>同时，推进教学改革创新，以教学改革创新驱动主体班教学高质量发展，积极推动教学形式、方法创新，有效地推动了教学管理的提升和教学质量提升。提高干部治理能力，加强综合能力和专业化能力训练，拓展世界眼光，培养战略思维，提高政治能力和履职能力。围绕市委市政府年度中心任务开展教学工作，研究京津冀协同发展与首都全面深化改革进程中的重大理论和实践问题，深入推进</w:t>
      </w:r>
      <w:r>
        <w:rPr>
          <w:rFonts w:ascii="仿宋_GB2312" w:eastAsia="仿宋_GB2312"/>
          <w:sz w:val="28"/>
          <w:szCs w:val="28"/>
        </w:rPr>
        <w:t>“</w:t>
      </w:r>
      <w:r>
        <w:rPr>
          <w:rFonts w:ascii="仿宋_GB2312" w:eastAsia="仿宋_GB2312"/>
          <w:sz w:val="28"/>
          <w:szCs w:val="28"/>
        </w:rPr>
        <w:t>用学术讲政治</w:t>
      </w:r>
      <w:r>
        <w:rPr>
          <w:rFonts w:ascii="仿宋_GB2312" w:eastAsia="仿宋_GB2312"/>
          <w:sz w:val="28"/>
          <w:szCs w:val="28"/>
        </w:rPr>
        <w:t>”</w:t>
      </w:r>
      <w:r>
        <w:rPr>
          <w:rFonts w:ascii="仿宋_GB2312" w:eastAsia="仿宋_GB2312"/>
          <w:sz w:val="28"/>
          <w:szCs w:val="28"/>
        </w:rPr>
        <w:t>教学改革，不断提高教学管理工作的科学化、规范化和精细化水平，为建设高素质专业化干部队伍提供支持。但受到新冠疫情及组织部等实际调训情况因素限制，培训班次及时长减少，每班次培训人数受到限制，教学培训的实施效果受到一定程度的影响。</w:t>
      </w:r>
    </w:p>
    <w:p w:rsidR="000F2FBD" w:rsidRDefault="000F2FBD" w:rsidP="000F2FBD">
      <w:pPr>
        <w:pStyle w:val="a4"/>
        <w:adjustRightInd w:val="0"/>
        <w:snapToGrid w:val="0"/>
        <w:spacing w:after="0" w:line="360" w:lineRule="auto"/>
        <w:ind w:firstLineChars="200" w:firstLine="560"/>
        <w:outlineLvl w:val="2"/>
        <w:rPr>
          <w:rFonts w:ascii="仿宋_GB2312" w:eastAsia="仿宋_GB2312"/>
          <w:sz w:val="28"/>
          <w:szCs w:val="28"/>
        </w:rPr>
      </w:pPr>
      <w:r>
        <w:rPr>
          <w:rFonts w:ascii="仿宋_GB2312" w:eastAsia="仿宋_GB2312" w:hint="eastAsia"/>
          <w:sz w:val="28"/>
          <w:szCs w:val="28"/>
        </w:rPr>
        <w:t>（2）</w:t>
      </w:r>
      <w:r>
        <w:rPr>
          <w:rFonts w:ascii="仿宋_GB2312" w:eastAsia="仿宋_GB2312"/>
          <w:sz w:val="28"/>
          <w:szCs w:val="28"/>
        </w:rPr>
        <w:t>为市委、市政府提供决策咨询服务，发挥首都新型高端智库作用</w:t>
      </w:r>
    </w:p>
    <w:p w:rsidR="000F2FBD" w:rsidRDefault="000F2FBD" w:rsidP="000F2FBD">
      <w:pPr>
        <w:pStyle w:val="a4"/>
        <w:adjustRightInd w:val="0"/>
        <w:snapToGrid w:val="0"/>
        <w:spacing w:after="0" w:line="360" w:lineRule="auto"/>
        <w:ind w:firstLineChars="200" w:firstLine="560"/>
        <w:outlineLvl w:val="2"/>
        <w:rPr>
          <w:rFonts w:ascii="仿宋_GB2312" w:eastAsia="仿宋_GB2312"/>
          <w:sz w:val="28"/>
          <w:szCs w:val="28"/>
        </w:rPr>
      </w:pPr>
      <w:r>
        <w:rPr>
          <w:rFonts w:ascii="仿宋_GB2312" w:eastAsia="仿宋_GB2312"/>
          <w:sz w:val="28"/>
          <w:szCs w:val="28"/>
        </w:rPr>
        <w:t>2022年教职员工成果数量有明显增长，有效提升了教职员工开展决策咨询研究的能力和水平，产出高质量决策咨询成果，充分发挥智库作用。2021年决策咨询研究项目成果的汇编成册工作，智库成果批示及采用数量排在全市智库系统第1位，为市委市政府决策提供咨询服务，提供高质量数字化应用服务，提升党校在全市高端智库中的影响力。</w:t>
      </w:r>
    </w:p>
    <w:p w:rsidR="000F2FBD" w:rsidRDefault="000F2FBD" w:rsidP="000F2FBD">
      <w:pPr>
        <w:pStyle w:val="a4"/>
        <w:adjustRightInd w:val="0"/>
        <w:snapToGrid w:val="0"/>
        <w:spacing w:after="0" w:line="360" w:lineRule="auto"/>
        <w:ind w:firstLineChars="200" w:firstLine="560"/>
        <w:outlineLvl w:val="2"/>
        <w:rPr>
          <w:rFonts w:ascii="仿宋_GB2312" w:eastAsia="仿宋_GB2312"/>
          <w:sz w:val="28"/>
          <w:szCs w:val="28"/>
        </w:rPr>
      </w:pPr>
      <w:r>
        <w:rPr>
          <w:rFonts w:ascii="仿宋_GB2312" w:eastAsia="仿宋_GB2312"/>
          <w:sz w:val="28"/>
          <w:szCs w:val="28"/>
        </w:rPr>
        <w:t>同时，通过资助出版高质量科研学术著作、课题等，促进优秀科研成果产出，发挥科研项目的枢纽作用，提升教研人员的科研实力，进一步推动市委党校科研工作的发展，推进党和国家人文社科发展，政治类期刊排名保持在全国第25名，相关成果在5-10年内对社科研究发展和北京市建设发挥积极作用，有效增强本校优势专业</w:t>
      </w:r>
      <w:r>
        <w:rPr>
          <w:rFonts w:ascii="仿宋_GB2312" w:eastAsia="仿宋_GB2312"/>
          <w:sz w:val="28"/>
          <w:szCs w:val="28"/>
        </w:rPr>
        <w:lastRenderedPageBreak/>
        <w:t>学科影响力。个别评审工作、资助项目由于疫情原因推迟完成。</w:t>
      </w:r>
    </w:p>
    <w:p w:rsidR="000F2FBD" w:rsidRDefault="000F2FBD" w:rsidP="000F2FBD">
      <w:pPr>
        <w:pStyle w:val="a4"/>
        <w:adjustRightInd w:val="0"/>
        <w:snapToGrid w:val="0"/>
        <w:spacing w:after="0" w:line="360" w:lineRule="auto"/>
        <w:ind w:firstLineChars="200" w:firstLine="560"/>
        <w:outlineLvl w:val="2"/>
        <w:rPr>
          <w:rFonts w:ascii="仿宋_GB2312" w:eastAsia="仿宋_GB2312"/>
          <w:sz w:val="28"/>
          <w:szCs w:val="28"/>
        </w:rPr>
      </w:pPr>
      <w:r>
        <w:rPr>
          <w:rFonts w:ascii="仿宋_GB2312" w:eastAsia="仿宋_GB2312" w:hint="eastAsia"/>
          <w:sz w:val="28"/>
          <w:szCs w:val="28"/>
        </w:rPr>
        <w:t>（3）</w:t>
      </w:r>
      <w:r>
        <w:rPr>
          <w:rFonts w:ascii="仿宋_GB2312" w:eastAsia="仿宋_GB2312"/>
          <w:sz w:val="28"/>
          <w:szCs w:val="28"/>
        </w:rPr>
        <w:t>消除安全隐患，保障网络安全</w:t>
      </w:r>
    </w:p>
    <w:p w:rsidR="000F2FBD" w:rsidRDefault="000F2FBD" w:rsidP="000F2FBD">
      <w:pPr>
        <w:pStyle w:val="a4"/>
        <w:adjustRightInd w:val="0"/>
        <w:snapToGrid w:val="0"/>
        <w:spacing w:after="0" w:line="360" w:lineRule="auto"/>
        <w:ind w:firstLineChars="200" w:firstLine="560"/>
        <w:outlineLvl w:val="2"/>
        <w:rPr>
          <w:rFonts w:ascii="仿宋_GB2312" w:eastAsia="仿宋_GB2312"/>
          <w:sz w:val="28"/>
          <w:szCs w:val="28"/>
        </w:rPr>
      </w:pPr>
      <w:r>
        <w:rPr>
          <w:rFonts w:ascii="仿宋_GB2312" w:eastAsia="仿宋_GB2312"/>
          <w:sz w:val="28"/>
          <w:szCs w:val="28"/>
        </w:rPr>
        <w:t>通过对口字楼党性教育基地的设备进行维修，保障好口字楼设备正常运行，以满足教学使用需要。通过对OA系统的升级改造，完成各个办公OA系统的数据对接及适配，实现新操作系统的正常运行，满足教职工在新系统下的办公使用。通过完成控制箱（柜）更换、感烟探测器及感温火灾感测器的安装，有效保障学校的消防安全，消除安全隐患。</w:t>
      </w:r>
    </w:p>
    <w:p w:rsidR="000F2FBD" w:rsidRDefault="000F2FBD" w:rsidP="000F2FBD">
      <w:pPr>
        <w:pStyle w:val="a4"/>
        <w:adjustRightInd w:val="0"/>
        <w:snapToGrid w:val="0"/>
        <w:spacing w:after="0" w:line="360" w:lineRule="auto"/>
        <w:ind w:firstLineChars="200" w:firstLine="560"/>
        <w:outlineLvl w:val="2"/>
        <w:rPr>
          <w:rFonts w:ascii="仿宋_GB2312" w:eastAsia="仿宋_GB2312"/>
          <w:sz w:val="28"/>
          <w:szCs w:val="28"/>
        </w:rPr>
      </w:pPr>
      <w:r>
        <w:rPr>
          <w:rFonts w:ascii="仿宋_GB2312" w:eastAsia="仿宋_GB2312"/>
          <w:sz w:val="28"/>
          <w:szCs w:val="28"/>
        </w:rPr>
        <w:t>2.</w:t>
      </w:r>
      <w:r>
        <w:rPr>
          <w:rFonts w:ascii="仿宋_GB2312" w:eastAsia="仿宋_GB2312" w:hint="eastAsia"/>
          <w:sz w:val="28"/>
          <w:szCs w:val="28"/>
        </w:rPr>
        <w:t>可持续性影响</w:t>
      </w:r>
    </w:p>
    <w:p w:rsidR="000F2FBD" w:rsidRDefault="000F2FBD" w:rsidP="000F2FBD">
      <w:pPr>
        <w:pStyle w:val="a4"/>
        <w:adjustRightInd w:val="0"/>
        <w:snapToGrid w:val="0"/>
        <w:spacing w:after="0" w:line="360" w:lineRule="auto"/>
        <w:ind w:firstLineChars="200" w:firstLine="560"/>
        <w:outlineLvl w:val="2"/>
        <w:rPr>
          <w:rFonts w:ascii="仿宋_GB2312" w:eastAsia="仿宋_GB2312"/>
          <w:sz w:val="28"/>
          <w:szCs w:val="28"/>
        </w:rPr>
      </w:pPr>
      <w:r>
        <w:rPr>
          <w:rFonts w:ascii="仿宋_GB2312" w:eastAsia="仿宋_GB2312" w:hint="eastAsia"/>
          <w:sz w:val="28"/>
          <w:szCs w:val="28"/>
        </w:rPr>
        <w:t>（1）持续</w:t>
      </w:r>
      <w:r>
        <w:rPr>
          <w:rFonts w:ascii="仿宋_GB2312" w:eastAsia="仿宋_GB2312"/>
          <w:sz w:val="28"/>
          <w:szCs w:val="28"/>
        </w:rPr>
        <w:t>推进学科建设发展，扩大学术影响力，提高科研水平</w:t>
      </w:r>
    </w:p>
    <w:p w:rsidR="000F2FBD" w:rsidRDefault="000F2FBD" w:rsidP="000F2FBD">
      <w:pPr>
        <w:pStyle w:val="a4"/>
        <w:adjustRightInd w:val="0"/>
        <w:snapToGrid w:val="0"/>
        <w:spacing w:after="0" w:line="360" w:lineRule="auto"/>
        <w:ind w:firstLineChars="200" w:firstLine="560"/>
        <w:outlineLvl w:val="2"/>
        <w:rPr>
          <w:rFonts w:ascii="仿宋_GB2312" w:eastAsia="仿宋_GB2312"/>
          <w:sz w:val="28"/>
          <w:szCs w:val="28"/>
        </w:rPr>
      </w:pPr>
      <w:r>
        <w:rPr>
          <w:rFonts w:ascii="仿宋_GB2312" w:eastAsia="仿宋_GB2312"/>
          <w:sz w:val="28"/>
          <w:szCs w:val="28"/>
        </w:rPr>
        <w:t>通过对学科建设所涉及的学科定位</w:t>
      </w:r>
      <w:r>
        <w:rPr>
          <w:rFonts w:ascii="仿宋_GB2312" w:eastAsia="仿宋_GB2312" w:hint="eastAsia"/>
          <w:sz w:val="28"/>
          <w:szCs w:val="28"/>
        </w:rPr>
        <w:t>（</w:t>
      </w:r>
      <w:r>
        <w:rPr>
          <w:rFonts w:ascii="仿宋_GB2312" w:eastAsia="仿宋_GB2312"/>
          <w:sz w:val="28"/>
          <w:szCs w:val="28"/>
        </w:rPr>
        <w:t>学科方向和发展层次</w:t>
      </w:r>
      <w:r>
        <w:rPr>
          <w:rFonts w:ascii="仿宋_GB2312" w:eastAsia="仿宋_GB2312" w:hint="eastAsia"/>
          <w:sz w:val="28"/>
          <w:szCs w:val="28"/>
        </w:rPr>
        <w:t>）</w:t>
      </w:r>
      <w:r>
        <w:rPr>
          <w:rFonts w:ascii="仿宋_GB2312" w:eastAsia="仿宋_GB2312"/>
          <w:sz w:val="28"/>
          <w:szCs w:val="28"/>
        </w:rPr>
        <w:t>、学科队伍</w:t>
      </w:r>
      <w:r>
        <w:rPr>
          <w:rFonts w:ascii="仿宋_GB2312" w:eastAsia="仿宋_GB2312" w:hint="eastAsia"/>
          <w:sz w:val="28"/>
          <w:szCs w:val="28"/>
        </w:rPr>
        <w:t>（</w:t>
      </w:r>
      <w:r>
        <w:rPr>
          <w:rFonts w:ascii="仿宋_GB2312" w:eastAsia="仿宋_GB2312"/>
          <w:sz w:val="28"/>
          <w:szCs w:val="28"/>
        </w:rPr>
        <w:t>学科带头人和学科梯队</w:t>
      </w:r>
      <w:r>
        <w:rPr>
          <w:rFonts w:ascii="仿宋_GB2312" w:eastAsia="仿宋_GB2312" w:hint="eastAsia"/>
          <w:sz w:val="28"/>
          <w:szCs w:val="28"/>
        </w:rPr>
        <w:t>）</w:t>
      </w:r>
      <w:r>
        <w:rPr>
          <w:rFonts w:ascii="仿宋_GB2312" w:eastAsia="仿宋_GB2312"/>
          <w:sz w:val="28"/>
          <w:szCs w:val="28"/>
        </w:rPr>
        <w:t>、科学研究、人才培养、学科基地</w:t>
      </w:r>
      <w:r>
        <w:rPr>
          <w:rFonts w:ascii="仿宋_GB2312" w:eastAsia="仿宋_GB2312" w:hint="eastAsia"/>
          <w:sz w:val="28"/>
          <w:szCs w:val="28"/>
        </w:rPr>
        <w:t>（</w:t>
      </w:r>
      <w:r>
        <w:rPr>
          <w:rFonts w:ascii="仿宋_GB2312" w:eastAsia="仿宋_GB2312"/>
          <w:sz w:val="28"/>
          <w:szCs w:val="28"/>
        </w:rPr>
        <w:t>中心和重点学科等</w:t>
      </w:r>
      <w:r>
        <w:rPr>
          <w:rFonts w:ascii="仿宋_GB2312" w:eastAsia="仿宋_GB2312" w:hint="eastAsia"/>
          <w:sz w:val="28"/>
          <w:szCs w:val="28"/>
        </w:rPr>
        <w:t>）</w:t>
      </w:r>
      <w:r>
        <w:rPr>
          <w:rFonts w:ascii="仿宋_GB2312" w:eastAsia="仿宋_GB2312"/>
          <w:sz w:val="28"/>
          <w:szCs w:val="28"/>
        </w:rPr>
        <w:t>、学科管理进行研究和开发，推进了党校学科建设发展，形成了既与国内外学科发展趋势相衔接又具有鲜明党校特色的学科体系。并且，通过组织43次学术讲坛、43次小型学术会议和1次京津冀协同发展研究理论研讨会，做好学术活动管理，活跃校园学术氛围，促进校内外学术交流，使教研人员了解学科发展前沿动向，加大对重大理论和现实问题的研究力度，提升校（院）学术影响力，但受疫情影响，个别研讨会推迟召开，扩大学术影响力受到一定影响。</w:t>
      </w:r>
    </w:p>
    <w:p w:rsidR="000F2FBD" w:rsidRDefault="000F2FBD" w:rsidP="000F2FBD">
      <w:pPr>
        <w:pStyle w:val="a4"/>
        <w:adjustRightInd w:val="0"/>
        <w:snapToGrid w:val="0"/>
        <w:spacing w:after="0" w:line="360" w:lineRule="auto"/>
        <w:ind w:firstLineChars="200" w:firstLine="560"/>
        <w:outlineLvl w:val="2"/>
        <w:rPr>
          <w:rFonts w:ascii="仿宋_GB2312" w:eastAsia="仿宋_GB2312"/>
          <w:sz w:val="28"/>
          <w:szCs w:val="28"/>
        </w:rPr>
      </w:pPr>
      <w:r>
        <w:rPr>
          <w:rFonts w:ascii="仿宋_GB2312" w:eastAsia="仿宋_GB2312" w:hint="eastAsia"/>
          <w:sz w:val="28"/>
          <w:szCs w:val="28"/>
        </w:rPr>
        <w:t>同时，严格贯彻落实学校“十四五”规划和“创建一流省级党校行动规划”，不断提高我校教研人才的科研能力和综合素</w:t>
      </w:r>
      <w:r>
        <w:rPr>
          <w:rFonts w:ascii="仿宋_GB2312" w:eastAsia="仿宋_GB2312"/>
          <w:sz w:val="28"/>
          <w:szCs w:val="28"/>
        </w:rPr>
        <w:t>质，培养储备一支适应首都现代化建设需要，具有创新能力的跨学科复合型和战略型的高层次人才队伍，进而在首都现代化建设中发挥更好的作用。</w:t>
      </w:r>
    </w:p>
    <w:p w:rsidR="000F2FBD" w:rsidRDefault="000F2FBD" w:rsidP="000F2FBD">
      <w:pPr>
        <w:pStyle w:val="a4"/>
        <w:adjustRightInd w:val="0"/>
        <w:snapToGrid w:val="0"/>
        <w:spacing w:after="0" w:line="360" w:lineRule="auto"/>
        <w:ind w:firstLineChars="200" w:firstLine="560"/>
        <w:outlineLvl w:val="2"/>
        <w:rPr>
          <w:rFonts w:ascii="仿宋_GB2312" w:eastAsia="仿宋_GB2312"/>
          <w:sz w:val="28"/>
          <w:szCs w:val="28"/>
        </w:rPr>
      </w:pPr>
      <w:r>
        <w:rPr>
          <w:rFonts w:ascii="仿宋_GB2312" w:eastAsia="仿宋_GB2312" w:hint="eastAsia"/>
          <w:sz w:val="28"/>
          <w:szCs w:val="28"/>
        </w:rPr>
        <w:lastRenderedPageBreak/>
        <w:t>（2）</w:t>
      </w:r>
      <w:r>
        <w:rPr>
          <w:rFonts w:ascii="仿宋_GB2312" w:eastAsia="仿宋_GB2312"/>
          <w:sz w:val="28"/>
          <w:szCs w:val="28"/>
        </w:rPr>
        <w:t>持续提升党校后勤、安保服务保障能力及信息化水平</w:t>
      </w:r>
    </w:p>
    <w:p w:rsidR="000F2FBD" w:rsidRDefault="000F2FBD" w:rsidP="000F2FBD">
      <w:pPr>
        <w:pStyle w:val="a4"/>
        <w:adjustRightInd w:val="0"/>
        <w:snapToGrid w:val="0"/>
        <w:spacing w:after="0" w:line="360" w:lineRule="auto"/>
        <w:ind w:firstLineChars="200" w:firstLine="560"/>
        <w:outlineLvl w:val="2"/>
        <w:rPr>
          <w:rFonts w:ascii="仿宋_GB2312" w:eastAsia="仿宋_GB2312"/>
          <w:sz w:val="28"/>
          <w:szCs w:val="28"/>
        </w:rPr>
      </w:pPr>
      <w:r>
        <w:rPr>
          <w:rFonts w:ascii="仿宋_GB2312" w:eastAsia="仿宋_GB2312"/>
          <w:sz w:val="28"/>
          <w:szCs w:val="28"/>
        </w:rPr>
        <w:t>通过卫生保洁、维修维护、餐饮服务、安保服务、消防监控值守、校园绿化养护、新能源汽车的租赁等后勤服务，学员培训和会议顺利进行</w:t>
      </w:r>
      <w:r>
        <w:rPr>
          <w:rFonts w:ascii="仿宋_GB2312" w:eastAsia="仿宋_GB2312" w:hint="eastAsia"/>
          <w:sz w:val="28"/>
          <w:szCs w:val="28"/>
        </w:rPr>
        <w:t>，</w:t>
      </w:r>
      <w:r>
        <w:rPr>
          <w:rFonts w:ascii="仿宋_GB2312" w:eastAsia="仿宋_GB2312"/>
          <w:sz w:val="28"/>
          <w:szCs w:val="28"/>
        </w:rPr>
        <w:t>党校教学、科研、决策咨询等工作安全</w:t>
      </w:r>
      <w:r>
        <w:rPr>
          <w:rFonts w:ascii="仿宋_GB2312" w:eastAsia="仿宋_GB2312" w:hint="eastAsia"/>
          <w:sz w:val="28"/>
          <w:szCs w:val="28"/>
        </w:rPr>
        <w:t>开展</w:t>
      </w:r>
      <w:r>
        <w:rPr>
          <w:rFonts w:ascii="仿宋_GB2312" w:eastAsia="仿宋_GB2312"/>
          <w:sz w:val="28"/>
          <w:szCs w:val="28"/>
        </w:rPr>
        <w:t>，维护学校正常的办公、教学秩序，满足学校用车需求，落实了疫情防控措施。学校安保、消防等24小时值守，有效保障了校园全体师生安全。</w:t>
      </w:r>
    </w:p>
    <w:p w:rsidR="000F2FBD" w:rsidRDefault="000F2FBD" w:rsidP="000F2FBD">
      <w:pPr>
        <w:pStyle w:val="a4"/>
        <w:adjustRightInd w:val="0"/>
        <w:snapToGrid w:val="0"/>
        <w:spacing w:after="0" w:line="360" w:lineRule="auto"/>
        <w:ind w:firstLineChars="200" w:firstLine="560"/>
        <w:outlineLvl w:val="2"/>
        <w:rPr>
          <w:rFonts w:ascii="仿宋_GB2312" w:eastAsia="仿宋_GB2312"/>
          <w:sz w:val="28"/>
          <w:szCs w:val="28"/>
        </w:rPr>
      </w:pPr>
      <w:r>
        <w:rPr>
          <w:rFonts w:ascii="仿宋_GB2312" w:eastAsia="仿宋_GB2312"/>
          <w:sz w:val="28"/>
          <w:szCs w:val="28"/>
        </w:rPr>
        <w:t>同时，通过对研究生教育网站运行维护、购置设备及带宽链路并按时投入使用，提高信息系统的技术保障能力，防范和控制系统故障和风险，确保学校网络与信息系统的安全稳定运行，保障了日常工作的顺利开展。各项运维工作的开展，进一步提高了全校教职工的工作效率和信息化管理水平，构建与学校信息化发展相适应的网络和信息系统安全组织保障体系和技术支撑体系。同时，制作并发行图书供读者借阅，满足图书馆读者阅读需求，丰富了教职员工及研究生精神文化生活，有效维护图书馆日常运行。</w:t>
      </w:r>
    </w:p>
    <w:p w:rsidR="000F2FBD" w:rsidRDefault="000F2FBD" w:rsidP="000F2FBD">
      <w:pPr>
        <w:pStyle w:val="a4"/>
        <w:adjustRightInd w:val="0"/>
        <w:snapToGrid w:val="0"/>
        <w:spacing w:after="0" w:line="360" w:lineRule="auto"/>
        <w:ind w:firstLineChars="200" w:firstLine="560"/>
        <w:outlineLvl w:val="2"/>
        <w:rPr>
          <w:rFonts w:ascii="仿宋_GB2312" w:eastAsia="仿宋_GB2312"/>
          <w:sz w:val="28"/>
          <w:szCs w:val="28"/>
        </w:rPr>
      </w:pPr>
      <w:r>
        <w:rPr>
          <w:rFonts w:ascii="仿宋_GB2312" w:eastAsia="仿宋_GB2312" w:hint="eastAsia"/>
          <w:sz w:val="28"/>
          <w:szCs w:val="28"/>
        </w:rPr>
        <w:t>3</w:t>
      </w:r>
      <w:r>
        <w:rPr>
          <w:rFonts w:ascii="仿宋_GB2312" w:eastAsia="仿宋_GB2312"/>
          <w:sz w:val="28"/>
          <w:szCs w:val="28"/>
        </w:rPr>
        <w:t>.服务对象满意度</w:t>
      </w:r>
    </w:p>
    <w:p w:rsidR="000F2FBD" w:rsidRDefault="000F2FBD" w:rsidP="000F2FBD">
      <w:pPr>
        <w:pStyle w:val="a4"/>
        <w:adjustRightInd w:val="0"/>
        <w:snapToGrid w:val="0"/>
        <w:spacing w:after="0" w:line="360" w:lineRule="auto"/>
        <w:ind w:firstLineChars="200" w:firstLine="560"/>
        <w:outlineLvl w:val="2"/>
        <w:rPr>
          <w:rFonts w:ascii="仿宋_GB2312" w:eastAsia="仿宋_GB2312"/>
          <w:sz w:val="28"/>
          <w:szCs w:val="28"/>
        </w:rPr>
      </w:pPr>
      <w:bookmarkStart w:id="15" w:name="_Hlk74857858"/>
      <w:r>
        <w:rPr>
          <w:rFonts w:ascii="仿宋_GB2312" w:eastAsia="仿宋_GB2312"/>
          <w:sz w:val="28"/>
          <w:szCs w:val="28"/>
        </w:rPr>
        <w:t>市委党校从师生满意度等方面设置了满意度指标，</w:t>
      </w:r>
      <w:bookmarkEnd w:id="15"/>
      <w:r>
        <w:rPr>
          <w:rFonts w:ascii="仿宋_GB2312" w:eastAsia="仿宋_GB2312"/>
          <w:sz w:val="28"/>
          <w:szCs w:val="28"/>
        </w:rPr>
        <w:t>专题班、主体班的评估结果显示，各班次学员对教师教学、班主任履职、后勤服务保障等方面教学综合评估满意度均在95分以上。但部分重点工作内容未针对全校师生等服务对象及时开展正向的满意度统计调查，缺乏可量化的满意度支撑材料。</w:t>
      </w:r>
    </w:p>
    <w:p w:rsidR="000F2FBD" w:rsidRDefault="000F2FBD" w:rsidP="000F2FBD">
      <w:pPr>
        <w:spacing w:line="600" w:lineRule="exact"/>
        <w:ind w:firstLineChars="200" w:firstLine="640"/>
        <w:rPr>
          <w:rFonts w:ascii="黑体" w:eastAsia="黑体" w:hAnsi="黑体" w:cs="宋体"/>
          <w:color w:val="000000"/>
          <w:kern w:val="0"/>
          <w:sz w:val="32"/>
          <w:szCs w:val="32"/>
        </w:rPr>
      </w:pPr>
      <w:bookmarkStart w:id="16" w:name="_Toc30048"/>
      <w:bookmarkStart w:id="17" w:name="_Toc19190"/>
      <w:r>
        <w:rPr>
          <w:rFonts w:ascii="黑体" w:eastAsia="黑体" w:hAnsi="黑体" w:cs="宋体"/>
          <w:color w:val="000000"/>
          <w:kern w:val="0"/>
          <w:sz w:val="32"/>
          <w:szCs w:val="32"/>
        </w:rPr>
        <w:t>四、预算管理情况分析</w:t>
      </w:r>
      <w:bookmarkEnd w:id="16"/>
      <w:bookmarkEnd w:id="17"/>
    </w:p>
    <w:p w:rsidR="000F2FBD" w:rsidRDefault="000F2FBD" w:rsidP="000F2FBD">
      <w:pPr>
        <w:spacing w:line="600" w:lineRule="exact"/>
        <w:ind w:firstLineChars="200" w:firstLine="640"/>
        <w:rPr>
          <w:rFonts w:ascii="楷体_GB2312" w:eastAsia="楷体_GB2312"/>
          <w:sz w:val="32"/>
          <w:szCs w:val="32"/>
        </w:rPr>
      </w:pPr>
      <w:bookmarkStart w:id="18" w:name="_Toc30181"/>
      <w:bookmarkStart w:id="19" w:name="_Toc4303"/>
      <w:r>
        <w:rPr>
          <w:rFonts w:ascii="楷体_GB2312" w:eastAsia="楷体_GB2312"/>
          <w:sz w:val="32"/>
          <w:szCs w:val="32"/>
        </w:rPr>
        <w:t>（一）财务管理</w:t>
      </w:r>
      <w:bookmarkEnd w:id="18"/>
      <w:bookmarkEnd w:id="19"/>
    </w:p>
    <w:p w:rsidR="000F2FBD" w:rsidRDefault="000F2FBD" w:rsidP="000F2FBD">
      <w:pPr>
        <w:pStyle w:val="a4"/>
        <w:adjustRightInd w:val="0"/>
        <w:snapToGrid w:val="0"/>
        <w:spacing w:after="0" w:line="360" w:lineRule="auto"/>
        <w:ind w:firstLineChars="200" w:firstLine="560"/>
        <w:outlineLvl w:val="2"/>
        <w:rPr>
          <w:rFonts w:ascii="仿宋_GB2312" w:eastAsia="仿宋_GB2312"/>
          <w:sz w:val="28"/>
          <w:szCs w:val="28"/>
        </w:rPr>
      </w:pPr>
      <w:r>
        <w:rPr>
          <w:rFonts w:ascii="仿宋_GB2312" w:eastAsia="仿宋_GB2312"/>
          <w:sz w:val="28"/>
          <w:szCs w:val="28"/>
        </w:rPr>
        <w:t>1.财务管理制度健全性</w:t>
      </w:r>
    </w:p>
    <w:p w:rsidR="000F2FBD" w:rsidRDefault="000F2FBD" w:rsidP="000F2FBD">
      <w:pPr>
        <w:pStyle w:val="a4"/>
        <w:adjustRightInd w:val="0"/>
        <w:snapToGrid w:val="0"/>
        <w:spacing w:after="0" w:line="360" w:lineRule="auto"/>
        <w:ind w:firstLineChars="200" w:firstLine="560"/>
        <w:outlineLvl w:val="2"/>
        <w:rPr>
          <w:rFonts w:ascii="仿宋_GB2312" w:eastAsia="仿宋_GB2312"/>
          <w:sz w:val="28"/>
          <w:szCs w:val="28"/>
        </w:rPr>
      </w:pPr>
      <w:r>
        <w:rPr>
          <w:rFonts w:ascii="仿宋_GB2312" w:eastAsia="仿宋_GB2312"/>
          <w:sz w:val="28"/>
          <w:szCs w:val="28"/>
        </w:rPr>
        <w:t>根据财政部、北京市财政局（以下简</w:t>
      </w:r>
      <w:r>
        <w:rPr>
          <w:rFonts w:ascii="仿宋_GB2312" w:eastAsia="仿宋_GB2312" w:hint="eastAsia"/>
          <w:sz w:val="28"/>
          <w:szCs w:val="28"/>
        </w:rPr>
        <w:t>称“市财政局”</w:t>
      </w:r>
      <w:r>
        <w:rPr>
          <w:rFonts w:ascii="仿宋_GB2312" w:eastAsia="仿宋_GB2312"/>
          <w:sz w:val="28"/>
          <w:szCs w:val="28"/>
        </w:rPr>
        <w:t>）相关规范</w:t>
      </w:r>
      <w:r>
        <w:rPr>
          <w:rFonts w:ascii="仿宋_GB2312" w:eastAsia="仿宋_GB2312"/>
          <w:sz w:val="28"/>
          <w:szCs w:val="28"/>
        </w:rPr>
        <w:lastRenderedPageBreak/>
        <w:t>要求，为保障项目资金规范使用，结合自身特点，建立了单位内部财务、资金等管理制度，包括《中共北京市委党校（行政学院）</w:t>
      </w:r>
      <w:r>
        <w:rPr>
          <w:rFonts w:ascii="仿宋_GB2312" w:eastAsia="仿宋_GB2312" w:hint="eastAsia"/>
          <w:sz w:val="28"/>
          <w:szCs w:val="28"/>
        </w:rPr>
        <w:t>预算</w:t>
      </w:r>
      <w:r>
        <w:rPr>
          <w:rFonts w:ascii="仿宋_GB2312" w:eastAsia="仿宋_GB2312"/>
          <w:sz w:val="28"/>
          <w:szCs w:val="28"/>
        </w:rPr>
        <w:t>管理办法》《中共北京市委党校（行政学院）收支管理办法》</w:t>
      </w:r>
      <w:r>
        <w:rPr>
          <w:rFonts w:ascii="仿宋_GB2312" w:eastAsia="仿宋_GB2312" w:hint="eastAsia"/>
          <w:sz w:val="28"/>
          <w:szCs w:val="28"/>
        </w:rPr>
        <w:t>以及《校（院）财务报销手册》</w:t>
      </w:r>
      <w:r>
        <w:rPr>
          <w:rFonts w:ascii="仿宋_GB2312" w:eastAsia="仿宋_GB2312"/>
          <w:sz w:val="28"/>
          <w:szCs w:val="28"/>
        </w:rPr>
        <w:t>等，明确了单位预算管理、资产管理、内部财务管理、会计核算等方面要求。此外，为强化预算约束，加强对预算的管理监督，提高资金使用效益，2022年新制定了《中共北京市委党校（北京行政学院）项目支出绩效评价管理办法》，对绩效评价的对象及内容、组织管理与实施等方面进行了规范，项目财务管理制度较为健全，能够为项目经费使用与绩效管理提供一定的制度保障</w:t>
      </w:r>
      <w:r>
        <w:rPr>
          <w:rFonts w:ascii="仿宋_GB2312" w:eastAsia="仿宋_GB2312" w:hint="eastAsia"/>
          <w:sz w:val="28"/>
          <w:szCs w:val="28"/>
        </w:rPr>
        <w:t>，</w:t>
      </w:r>
      <w:r>
        <w:rPr>
          <w:rFonts w:ascii="仿宋_GB2312" w:eastAsia="仿宋_GB2312"/>
          <w:sz w:val="28"/>
          <w:szCs w:val="28"/>
        </w:rPr>
        <w:t>但</w:t>
      </w:r>
      <w:r>
        <w:rPr>
          <w:rFonts w:ascii="仿宋_GB2312" w:eastAsia="仿宋_GB2312" w:hint="eastAsia"/>
          <w:sz w:val="28"/>
          <w:szCs w:val="28"/>
        </w:rPr>
        <w:t>随着</w:t>
      </w:r>
      <w:r>
        <w:rPr>
          <w:rFonts w:ascii="仿宋_GB2312" w:eastAsia="仿宋_GB2312"/>
          <w:sz w:val="28"/>
          <w:szCs w:val="28"/>
        </w:rPr>
        <w:t>全面实施预算绩效管理</w:t>
      </w:r>
      <w:r>
        <w:rPr>
          <w:rFonts w:ascii="仿宋_GB2312" w:eastAsia="仿宋_GB2312" w:hint="eastAsia"/>
          <w:sz w:val="28"/>
          <w:szCs w:val="28"/>
        </w:rPr>
        <w:t>的深入和推进，</w:t>
      </w:r>
      <w:r>
        <w:rPr>
          <w:rFonts w:ascii="仿宋_GB2312" w:eastAsia="仿宋_GB2312"/>
          <w:sz w:val="28"/>
          <w:szCs w:val="28"/>
        </w:rPr>
        <w:t>绩效管理</w:t>
      </w:r>
      <w:r>
        <w:rPr>
          <w:rFonts w:ascii="仿宋_GB2312" w:eastAsia="仿宋_GB2312" w:hint="eastAsia"/>
          <w:sz w:val="28"/>
          <w:szCs w:val="28"/>
        </w:rPr>
        <w:t>体系</w:t>
      </w:r>
      <w:r>
        <w:rPr>
          <w:rFonts w:ascii="仿宋_GB2312" w:eastAsia="仿宋_GB2312"/>
          <w:sz w:val="28"/>
          <w:szCs w:val="28"/>
        </w:rPr>
        <w:t>仍</w:t>
      </w:r>
      <w:r>
        <w:rPr>
          <w:rFonts w:ascii="仿宋_GB2312" w:eastAsia="仿宋_GB2312" w:hint="eastAsia"/>
          <w:sz w:val="28"/>
          <w:szCs w:val="28"/>
        </w:rPr>
        <w:t>有进一步优化的空间</w:t>
      </w:r>
      <w:r>
        <w:rPr>
          <w:rFonts w:ascii="仿宋_GB2312" w:eastAsia="仿宋_GB2312"/>
          <w:sz w:val="28"/>
          <w:szCs w:val="28"/>
        </w:rPr>
        <w:t>。</w:t>
      </w:r>
    </w:p>
    <w:p w:rsidR="000F2FBD" w:rsidRDefault="000F2FBD" w:rsidP="000F2FBD">
      <w:pPr>
        <w:pStyle w:val="a4"/>
        <w:adjustRightInd w:val="0"/>
        <w:snapToGrid w:val="0"/>
        <w:spacing w:after="0" w:line="360" w:lineRule="auto"/>
        <w:ind w:firstLineChars="200" w:firstLine="560"/>
        <w:outlineLvl w:val="2"/>
        <w:rPr>
          <w:rFonts w:ascii="仿宋_GB2312" w:eastAsia="仿宋_GB2312"/>
          <w:sz w:val="28"/>
          <w:szCs w:val="28"/>
        </w:rPr>
      </w:pPr>
      <w:r>
        <w:rPr>
          <w:rFonts w:ascii="仿宋_GB2312" w:eastAsia="仿宋_GB2312"/>
          <w:sz w:val="28"/>
          <w:szCs w:val="28"/>
        </w:rPr>
        <w:t>2.资金使用合规性和安全性</w:t>
      </w:r>
    </w:p>
    <w:p w:rsidR="000F2FBD" w:rsidRDefault="000F2FBD" w:rsidP="000F2FBD">
      <w:pPr>
        <w:pStyle w:val="a4"/>
        <w:adjustRightInd w:val="0"/>
        <w:snapToGrid w:val="0"/>
        <w:spacing w:after="0" w:line="360" w:lineRule="auto"/>
        <w:ind w:firstLineChars="200" w:firstLine="560"/>
        <w:outlineLvl w:val="2"/>
        <w:rPr>
          <w:rFonts w:ascii="仿宋_GB2312" w:eastAsia="仿宋_GB2312"/>
          <w:sz w:val="28"/>
          <w:szCs w:val="28"/>
        </w:rPr>
      </w:pPr>
      <w:r>
        <w:rPr>
          <w:rFonts w:ascii="仿宋_GB2312" w:eastAsia="仿宋_GB2312"/>
          <w:sz w:val="28"/>
          <w:szCs w:val="28"/>
        </w:rPr>
        <w:t>预算资金批复后，各处室严格按照财政部、市财政局及本单位相关财务管理制度规定使用和支出资金。在资金执行过程中，财务处根据市财政局下达的预算控制数编制校（院）年度预算，对预算资金进行实时监控，严格控制资金用途，切实加强对预算资金的使用管理，并对资金执行进度实时跟踪，保证资金支付进度与工作进度相匹配。经校务委员会审议通过后，上报市财政局，经法定程序审核批复后执行。在资金支出申请与审批方面，经各处室、财务处逐级审批，单项业务1万元以下的，由归口部门负责人审批签字，数额超过1万元时，由归口部门负责人及分管校领导审批签字，单项业务100万元（含）以上的，需报校务委员会审议后执行</w:t>
      </w:r>
      <w:r>
        <w:rPr>
          <w:rFonts w:ascii="仿宋_GB2312" w:eastAsia="仿宋_GB2312" w:hint="eastAsia"/>
          <w:sz w:val="28"/>
          <w:szCs w:val="28"/>
        </w:rPr>
        <w:t>，</w:t>
      </w:r>
      <w:r>
        <w:rPr>
          <w:rFonts w:ascii="仿宋_GB2312" w:eastAsia="仿宋_GB2312"/>
          <w:sz w:val="28"/>
          <w:szCs w:val="28"/>
        </w:rPr>
        <w:t>确保资金使用合理、规范，支出申请审批程序合规。</w:t>
      </w:r>
    </w:p>
    <w:p w:rsidR="000F2FBD" w:rsidRDefault="000F2FBD" w:rsidP="000F2FBD">
      <w:pPr>
        <w:pStyle w:val="a4"/>
        <w:adjustRightInd w:val="0"/>
        <w:snapToGrid w:val="0"/>
        <w:spacing w:after="0" w:line="360" w:lineRule="auto"/>
        <w:ind w:firstLineChars="200" w:firstLine="560"/>
        <w:outlineLvl w:val="2"/>
        <w:rPr>
          <w:rFonts w:ascii="仿宋_GB2312" w:eastAsia="仿宋_GB2312"/>
          <w:sz w:val="28"/>
          <w:szCs w:val="28"/>
        </w:rPr>
      </w:pPr>
      <w:r>
        <w:rPr>
          <w:rFonts w:ascii="仿宋_GB2312" w:eastAsia="仿宋_GB2312"/>
          <w:sz w:val="28"/>
          <w:szCs w:val="28"/>
        </w:rPr>
        <w:t>3.会计基础信息完善性</w:t>
      </w:r>
    </w:p>
    <w:p w:rsidR="000F2FBD" w:rsidRDefault="000F2FBD" w:rsidP="000F2FBD">
      <w:pPr>
        <w:pStyle w:val="a4"/>
        <w:adjustRightInd w:val="0"/>
        <w:snapToGrid w:val="0"/>
        <w:spacing w:after="0" w:line="360" w:lineRule="auto"/>
        <w:ind w:firstLineChars="200" w:firstLine="560"/>
        <w:outlineLvl w:val="2"/>
        <w:rPr>
          <w:rFonts w:ascii="仿宋_GB2312" w:eastAsia="仿宋_GB2312"/>
          <w:sz w:val="28"/>
          <w:szCs w:val="28"/>
        </w:rPr>
      </w:pPr>
      <w:r>
        <w:rPr>
          <w:rFonts w:ascii="仿宋_GB2312" w:eastAsia="仿宋_GB2312"/>
          <w:sz w:val="28"/>
          <w:szCs w:val="28"/>
        </w:rPr>
        <w:t>注重会计基础信息和会计信息资料的真实性、准确性、完整性</w:t>
      </w:r>
      <w:r>
        <w:rPr>
          <w:rFonts w:ascii="仿宋_GB2312" w:eastAsia="仿宋_GB2312"/>
          <w:sz w:val="28"/>
          <w:szCs w:val="28"/>
        </w:rPr>
        <w:lastRenderedPageBreak/>
        <w:t>管理，发生资金收入、支出后及时登记入账，会计凭证及其附件资料已按时装订成册并由专人保管。</w:t>
      </w:r>
    </w:p>
    <w:p w:rsidR="000F2FBD" w:rsidRDefault="000F2FBD" w:rsidP="000F2FBD">
      <w:pPr>
        <w:spacing w:line="600" w:lineRule="exact"/>
        <w:ind w:firstLineChars="200" w:firstLine="640"/>
        <w:rPr>
          <w:rFonts w:ascii="楷体_GB2312" w:eastAsia="楷体_GB2312"/>
          <w:sz w:val="32"/>
          <w:szCs w:val="32"/>
        </w:rPr>
      </w:pPr>
      <w:bookmarkStart w:id="20" w:name="_Toc250"/>
      <w:bookmarkStart w:id="21" w:name="_Toc32557"/>
      <w:r>
        <w:rPr>
          <w:rFonts w:ascii="楷体_GB2312" w:eastAsia="楷体_GB2312"/>
          <w:sz w:val="32"/>
          <w:szCs w:val="32"/>
        </w:rPr>
        <w:t>（二）资产管理</w:t>
      </w:r>
      <w:bookmarkEnd w:id="20"/>
      <w:bookmarkEnd w:id="21"/>
    </w:p>
    <w:p w:rsidR="000F2FBD" w:rsidRDefault="000F2FBD" w:rsidP="000F2FBD">
      <w:pPr>
        <w:pStyle w:val="a4"/>
        <w:adjustRightInd w:val="0"/>
        <w:snapToGrid w:val="0"/>
        <w:spacing w:after="0" w:line="360" w:lineRule="auto"/>
        <w:ind w:firstLineChars="200" w:firstLine="560"/>
        <w:outlineLvl w:val="2"/>
        <w:rPr>
          <w:rFonts w:ascii="仿宋_GB2312" w:eastAsia="仿宋_GB2312"/>
          <w:sz w:val="28"/>
          <w:szCs w:val="28"/>
        </w:rPr>
      </w:pPr>
      <w:r>
        <w:rPr>
          <w:rFonts w:ascii="仿宋_GB2312" w:eastAsia="仿宋_GB2312"/>
          <w:sz w:val="28"/>
          <w:szCs w:val="28"/>
        </w:rPr>
        <w:t>为规范和加强固定资产管理，提高资产使用效益，</w:t>
      </w:r>
      <w:r>
        <w:rPr>
          <w:rFonts w:ascii="仿宋_GB2312" w:eastAsia="仿宋_GB2312" w:hint="eastAsia"/>
          <w:sz w:val="28"/>
          <w:szCs w:val="28"/>
        </w:rPr>
        <w:t>我</w:t>
      </w:r>
      <w:r>
        <w:rPr>
          <w:rFonts w:ascii="仿宋_GB2312" w:eastAsia="仿宋_GB2312"/>
          <w:sz w:val="28"/>
          <w:szCs w:val="28"/>
        </w:rPr>
        <w:t>校在遵循《北京市市级行政事业单位国有资产配置管理办法》（京财资产〔2015〕129号）等文件要求的基础上，进一步编制了符合自身情况的《中共北京市委党校</w:t>
      </w:r>
      <w:r>
        <w:rPr>
          <w:rFonts w:ascii="仿宋_GB2312" w:eastAsia="仿宋_GB2312" w:hint="eastAsia"/>
          <w:sz w:val="28"/>
          <w:szCs w:val="28"/>
        </w:rPr>
        <w:t>（</w:t>
      </w:r>
      <w:r>
        <w:rPr>
          <w:rFonts w:ascii="仿宋_GB2312" w:eastAsia="仿宋_GB2312"/>
          <w:sz w:val="28"/>
          <w:szCs w:val="28"/>
        </w:rPr>
        <w:t>北京行政学院</w:t>
      </w:r>
      <w:r>
        <w:rPr>
          <w:rFonts w:ascii="仿宋_GB2312" w:eastAsia="仿宋_GB2312" w:hint="eastAsia"/>
          <w:sz w:val="28"/>
          <w:szCs w:val="28"/>
        </w:rPr>
        <w:t>）</w:t>
      </w:r>
      <w:r>
        <w:rPr>
          <w:rFonts w:ascii="仿宋_GB2312" w:eastAsia="仿宋_GB2312"/>
          <w:sz w:val="28"/>
          <w:szCs w:val="28"/>
        </w:rPr>
        <w:t>办公室关于印发&lt;中共北京市委党校</w:t>
      </w:r>
      <w:r>
        <w:rPr>
          <w:rFonts w:ascii="仿宋_GB2312" w:eastAsia="仿宋_GB2312" w:hint="eastAsia"/>
          <w:sz w:val="28"/>
          <w:szCs w:val="28"/>
        </w:rPr>
        <w:t>（</w:t>
      </w:r>
      <w:r>
        <w:rPr>
          <w:rFonts w:ascii="仿宋_GB2312" w:eastAsia="仿宋_GB2312"/>
          <w:sz w:val="28"/>
          <w:szCs w:val="28"/>
        </w:rPr>
        <w:t>北京行政学院</w:t>
      </w:r>
      <w:r>
        <w:rPr>
          <w:rFonts w:ascii="仿宋_GB2312" w:eastAsia="仿宋_GB2312" w:hint="eastAsia"/>
          <w:sz w:val="28"/>
          <w:szCs w:val="28"/>
        </w:rPr>
        <w:t>）</w:t>
      </w:r>
      <w:r>
        <w:rPr>
          <w:rFonts w:ascii="仿宋_GB2312" w:eastAsia="仿宋_GB2312"/>
          <w:sz w:val="28"/>
          <w:szCs w:val="28"/>
        </w:rPr>
        <w:t>固定资产管理暂行办法&gt;的通知》（京校办发〔2021〕20号），秉承</w:t>
      </w:r>
      <w:r>
        <w:rPr>
          <w:rFonts w:ascii="仿宋_GB2312" w:eastAsia="仿宋_GB2312" w:hint="eastAsia"/>
          <w:sz w:val="28"/>
          <w:szCs w:val="28"/>
        </w:rPr>
        <w:t>“从严配置、规范使用、调剂共享、厉行节约”的原则对固定资产进行管理。</w:t>
      </w:r>
      <w:r>
        <w:rPr>
          <w:rFonts w:ascii="仿宋_GB2312" w:eastAsia="仿宋_GB2312"/>
          <w:sz w:val="28"/>
          <w:szCs w:val="28"/>
        </w:rPr>
        <w:t>在实际管理过程中，为保障固定资产安全、完整、产权清晰，设置了固定资产台账，反映相关资产名称、数量、面积、价值、取得方式、财务入账日期、使用状况及使用部门等信息。2022年</w:t>
      </w:r>
      <w:r>
        <w:rPr>
          <w:rFonts w:ascii="仿宋_GB2312" w:eastAsia="仿宋_GB2312" w:hint="eastAsia"/>
          <w:sz w:val="28"/>
          <w:szCs w:val="28"/>
        </w:rPr>
        <w:t>我</w:t>
      </w:r>
      <w:r>
        <w:rPr>
          <w:rFonts w:ascii="仿宋_GB2312" w:eastAsia="仿宋_GB2312"/>
          <w:sz w:val="28"/>
          <w:szCs w:val="28"/>
        </w:rPr>
        <w:t>校组织各处室通过资产信息系统对部门固定资产进行了全面清查，资产使用和管理规范。</w:t>
      </w:r>
    </w:p>
    <w:p w:rsidR="000F2FBD" w:rsidRDefault="000F2FBD" w:rsidP="000F2FBD">
      <w:pPr>
        <w:spacing w:line="600" w:lineRule="exact"/>
        <w:ind w:firstLineChars="200" w:firstLine="640"/>
        <w:rPr>
          <w:rFonts w:ascii="楷体_GB2312" w:eastAsia="楷体_GB2312"/>
          <w:sz w:val="32"/>
          <w:szCs w:val="32"/>
        </w:rPr>
      </w:pPr>
      <w:bookmarkStart w:id="22" w:name="_Toc7553"/>
      <w:bookmarkStart w:id="23" w:name="_Toc28612"/>
      <w:r>
        <w:rPr>
          <w:rFonts w:ascii="楷体_GB2312" w:eastAsia="楷体_GB2312"/>
          <w:sz w:val="32"/>
          <w:szCs w:val="32"/>
        </w:rPr>
        <w:t>（三）绩效管理</w:t>
      </w:r>
      <w:bookmarkEnd w:id="22"/>
      <w:bookmarkEnd w:id="23"/>
    </w:p>
    <w:p w:rsidR="000F2FBD" w:rsidRDefault="000F2FBD" w:rsidP="000F2FBD">
      <w:pPr>
        <w:pStyle w:val="a4"/>
        <w:adjustRightInd w:val="0"/>
        <w:snapToGrid w:val="0"/>
        <w:spacing w:after="0" w:line="360" w:lineRule="auto"/>
        <w:ind w:firstLineChars="200" w:firstLine="560"/>
        <w:outlineLvl w:val="2"/>
        <w:rPr>
          <w:rFonts w:ascii="仿宋_GB2312" w:eastAsia="仿宋_GB2312"/>
          <w:sz w:val="28"/>
          <w:szCs w:val="28"/>
        </w:rPr>
      </w:pPr>
      <w:r>
        <w:rPr>
          <w:rFonts w:ascii="仿宋_GB2312" w:eastAsia="仿宋_GB2312"/>
          <w:sz w:val="28"/>
          <w:szCs w:val="28"/>
        </w:rPr>
        <w:t>为进一步推进财政科学化、精细化管理，提高资金使用效率，保证预算资金分配决策的科学性、公开性和公正性，切实提高单位预算绩效管理水平，成立</w:t>
      </w:r>
      <w:r>
        <w:rPr>
          <w:rFonts w:ascii="仿宋_GB2312" w:eastAsia="仿宋_GB2312" w:hint="eastAsia"/>
          <w:sz w:val="28"/>
          <w:szCs w:val="28"/>
        </w:rPr>
        <w:t>了</w:t>
      </w:r>
      <w:r>
        <w:rPr>
          <w:rFonts w:ascii="仿宋_GB2312" w:eastAsia="仿宋_GB2312"/>
          <w:sz w:val="28"/>
          <w:szCs w:val="28"/>
        </w:rPr>
        <w:t>绩效管理工作小组，成员由财务处、各部门负责人组成，负责组织开展全年绩效管理工作，包括绩效自评、绩效监控、成本绩效分析、事前评估等工作，及时发现预算绩效管理工作存在的问题并提出合理化建议。预算绩效管理主要落实以下几项工作：</w:t>
      </w:r>
    </w:p>
    <w:p w:rsidR="000F2FBD" w:rsidRDefault="000F2FBD" w:rsidP="000F2FBD">
      <w:pPr>
        <w:pStyle w:val="a4"/>
        <w:adjustRightInd w:val="0"/>
        <w:snapToGrid w:val="0"/>
        <w:spacing w:after="0" w:line="360" w:lineRule="auto"/>
        <w:ind w:firstLineChars="200" w:firstLine="560"/>
        <w:outlineLvl w:val="2"/>
        <w:rPr>
          <w:rFonts w:ascii="仿宋_GB2312" w:eastAsia="仿宋_GB2312"/>
          <w:sz w:val="28"/>
          <w:szCs w:val="28"/>
        </w:rPr>
      </w:pPr>
      <w:r>
        <w:rPr>
          <w:rFonts w:ascii="仿宋_GB2312" w:eastAsia="仿宋_GB2312"/>
          <w:sz w:val="28"/>
          <w:szCs w:val="28"/>
        </w:rPr>
        <w:t>（1）2022年4月，根据《北京市项目支出绩效评价管理办法》（京财绩效〔2020〕2146号）规定，对2021年度重点项目</w:t>
      </w:r>
      <w:r>
        <w:rPr>
          <w:rFonts w:ascii="仿宋_GB2312" w:eastAsia="仿宋_GB2312" w:hint="eastAsia"/>
          <w:sz w:val="28"/>
          <w:szCs w:val="28"/>
        </w:rPr>
        <w:t>——“党校教学保障项目”“等保、安全、软件测评费”项目开展部门评价，</w:t>
      </w:r>
      <w:r>
        <w:rPr>
          <w:rFonts w:ascii="仿宋_GB2312" w:eastAsia="仿宋_GB2312" w:hint="eastAsia"/>
          <w:sz w:val="28"/>
          <w:szCs w:val="28"/>
        </w:rPr>
        <w:lastRenderedPageBreak/>
        <w:t>同时，对“党校教学培训项目”“基层党校业务指导费”“教学保障软硬件及资源更新升级”</w:t>
      </w:r>
      <w:r>
        <w:rPr>
          <w:rFonts w:ascii="仿宋_GB2312" w:eastAsia="仿宋_GB2312"/>
          <w:sz w:val="28"/>
          <w:szCs w:val="28"/>
        </w:rPr>
        <w:t>等54个项目实施了单位自评工作，评价项目占年初预算公开项目数量的98.18%（个别公开项目为涉密项目未参与评价）。</w:t>
      </w:r>
    </w:p>
    <w:p w:rsidR="000F2FBD" w:rsidRDefault="000F2FBD" w:rsidP="000F2FBD">
      <w:pPr>
        <w:pStyle w:val="a4"/>
        <w:adjustRightInd w:val="0"/>
        <w:snapToGrid w:val="0"/>
        <w:spacing w:after="0" w:line="360" w:lineRule="auto"/>
        <w:ind w:firstLineChars="200" w:firstLine="560"/>
        <w:outlineLvl w:val="2"/>
        <w:rPr>
          <w:rFonts w:ascii="仿宋_GB2312" w:eastAsia="仿宋_GB2312"/>
          <w:sz w:val="28"/>
          <w:szCs w:val="28"/>
        </w:rPr>
      </w:pPr>
      <w:r>
        <w:rPr>
          <w:rFonts w:ascii="仿宋_GB2312" w:eastAsia="仿宋_GB2312"/>
          <w:sz w:val="28"/>
          <w:szCs w:val="28"/>
        </w:rPr>
        <w:t>（2）2022年8月，根据《北京市市级部门预算绩效运行监控管理办法》（京财绩效〔2020〕2034号）规定，对202</w:t>
      </w:r>
      <w:r>
        <w:rPr>
          <w:rFonts w:ascii="仿宋_GB2312" w:eastAsia="仿宋_GB2312" w:hint="eastAsia"/>
          <w:sz w:val="28"/>
          <w:szCs w:val="28"/>
        </w:rPr>
        <w:t>2</w:t>
      </w:r>
      <w:r>
        <w:rPr>
          <w:rFonts w:ascii="仿宋_GB2312" w:eastAsia="仿宋_GB2312"/>
          <w:sz w:val="28"/>
          <w:szCs w:val="28"/>
        </w:rPr>
        <w:t>年度</w:t>
      </w:r>
      <w:r>
        <w:rPr>
          <w:rFonts w:ascii="仿宋_GB2312" w:eastAsia="仿宋_GB2312" w:hint="eastAsia"/>
          <w:sz w:val="28"/>
          <w:szCs w:val="28"/>
        </w:rPr>
        <w:t>“党校教学培训项目”“基层党校业务指导费”“决策咨询项目”“科研项目经费”</w:t>
      </w:r>
      <w:r>
        <w:rPr>
          <w:rFonts w:ascii="仿宋_GB2312" w:eastAsia="仿宋_GB2312"/>
          <w:sz w:val="28"/>
          <w:szCs w:val="28"/>
        </w:rPr>
        <w:t>等37个项目实施了绩效运行监控工作，绩效运行监控项目占年初预算公开项目数量的97.37%（个别项目受疫情影响取消未进行绩效运行监控）。</w:t>
      </w:r>
    </w:p>
    <w:p w:rsidR="000F2FBD" w:rsidRDefault="000F2FBD" w:rsidP="000F2FBD">
      <w:pPr>
        <w:pStyle w:val="a4"/>
        <w:adjustRightInd w:val="0"/>
        <w:snapToGrid w:val="0"/>
        <w:spacing w:after="0" w:line="360" w:lineRule="auto"/>
        <w:ind w:firstLineChars="200" w:firstLine="560"/>
        <w:outlineLvl w:val="2"/>
        <w:rPr>
          <w:rFonts w:ascii="仿宋_GB2312" w:eastAsia="仿宋_GB2312"/>
          <w:sz w:val="28"/>
          <w:szCs w:val="28"/>
        </w:rPr>
      </w:pPr>
      <w:r>
        <w:rPr>
          <w:rFonts w:ascii="仿宋_GB2312" w:eastAsia="仿宋_GB2312"/>
          <w:sz w:val="28"/>
          <w:szCs w:val="28"/>
        </w:rPr>
        <w:t>（3）2022年9月，根据《北京市市级财政支出成本预算绩效分析操作流程》（京财绩效〔2020〕893号）规定，对</w:t>
      </w:r>
      <w:r>
        <w:rPr>
          <w:rFonts w:ascii="仿宋_GB2312" w:eastAsia="仿宋_GB2312" w:hint="eastAsia"/>
          <w:sz w:val="28"/>
          <w:szCs w:val="28"/>
        </w:rPr>
        <w:t>“图书馆数字资源建设项目”项目开展了成本绩效分析工作。通过收集、梳理近三年项目预算及支出数据、实施成效等相关材料，分析影响项目支出成本的主要要素，确定单项成本定额标准</w:t>
      </w:r>
      <w:r>
        <w:rPr>
          <w:rFonts w:ascii="仿宋_GB2312" w:eastAsia="仿宋_GB2312"/>
          <w:sz w:val="28"/>
          <w:szCs w:val="28"/>
        </w:rPr>
        <w:t>。</w:t>
      </w:r>
    </w:p>
    <w:p w:rsidR="000F2FBD" w:rsidRDefault="000F2FBD" w:rsidP="000F2FBD">
      <w:pPr>
        <w:pStyle w:val="a4"/>
        <w:adjustRightInd w:val="0"/>
        <w:snapToGrid w:val="0"/>
        <w:spacing w:after="0" w:line="360" w:lineRule="auto"/>
        <w:ind w:firstLineChars="200" w:firstLine="560"/>
        <w:outlineLvl w:val="2"/>
        <w:rPr>
          <w:rFonts w:ascii="仿宋_GB2312" w:eastAsia="仿宋_GB2312"/>
          <w:sz w:val="28"/>
          <w:szCs w:val="28"/>
        </w:rPr>
      </w:pPr>
      <w:r>
        <w:rPr>
          <w:rFonts w:ascii="仿宋_GB2312" w:eastAsia="仿宋_GB2312"/>
          <w:sz w:val="28"/>
          <w:szCs w:val="28"/>
        </w:rPr>
        <w:t>（4）2022年12月，根据《北京市财政局关于印发&lt;北京市市级财政支出事前绩效评估管理办法&gt;的通知》（京财绩效〔2021〕1837号）规定，对202</w:t>
      </w:r>
      <w:r>
        <w:rPr>
          <w:rFonts w:ascii="仿宋_GB2312" w:eastAsia="仿宋_GB2312" w:hint="eastAsia"/>
          <w:sz w:val="28"/>
          <w:szCs w:val="28"/>
        </w:rPr>
        <w:t>3</w:t>
      </w:r>
      <w:r>
        <w:rPr>
          <w:rFonts w:ascii="仿宋_GB2312" w:eastAsia="仿宋_GB2312"/>
          <w:sz w:val="28"/>
          <w:szCs w:val="28"/>
        </w:rPr>
        <w:t>年度</w:t>
      </w:r>
      <w:r>
        <w:rPr>
          <w:rFonts w:ascii="仿宋_GB2312" w:eastAsia="仿宋_GB2312" w:hint="eastAsia"/>
          <w:sz w:val="28"/>
          <w:szCs w:val="28"/>
        </w:rPr>
        <w:t>“</w:t>
      </w:r>
      <w:r>
        <w:rPr>
          <w:rFonts w:ascii="仿宋_GB2312" w:eastAsia="仿宋_GB2312"/>
          <w:sz w:val="28"/>
          <w:szCs w:val="28"/>
        </w:rPr>
        <w:t>口子楼教室多媒体建设</w:t>
      </w:r>
      <w:r>
        <w:rPr>
          <w:rFonts w:ascii="仿宋_GB2312" w:eastAsia="仿宋_GB2312" w:hint="eastAsia"/>
          <w:sz w:val="28"/>
          <w:szCs w:val="28"/>
        </w:rPr>
        <w:t>”“</w:t>
      </w:r>
      <w:r>
        <w:rPr>
          <w:rFonts w:ascii="仿宋_GB2312" w:eastAsia="仿宋_GB2312"/>
          <w:sz w:val="28"/>
          <w:szCs w:val="28"/>
        </w:rPr>
        <w:t>校园网站升级改造</w:t>
      </w:r>
      <w:r>
        <w:rPr>
          <w:rFonts w:ascii="仿宋_GB2312" w:eastAsia="仿宋_GB2312" w:hint="eastAsia"/>
          <w:sz w:val="28"/>
          <w:szCs w:val="28"/>
        </w:rPr>
        <w:t>”</w:t>
      </w:r>
      <w:r>
        <w:rPr>
          <w:rFonts w:ascii="仿宋_GB2312" w:eastAsia="仿宋_GB2312"/>
          <w:sz w:val="28"/>
          <w:szCs w:val="28"/>
        </w:rPr>
        <w:t>等8个项目开展了事前绩效评估工作，从项目立项必要性、项目可行性、项目经济性、项目效率性、项目效益性等方面进行了重点评估，并提出具体建议。</w:t>
      </w:r>
    </w:p>
    <w:p w:rsidR="000F2FBD" w:rsidRDefault="000F2FBD" w:rsidP="000F2FBD">
      <w:pPr>
        <w:pStyle w:val="a4"/>
        <w:adjustRightInd w:val="0"/>
        <w:snapToGrid w:val="0"/>
        <w:spacing w:after="0" w:line="360" w:lineRule="auto"/>
        <w:ind w:firstLineChars="200" w:firstLine="560"/>
        <w:outlineLvl w:val="2"/>
        <w:rPr>
          <w:rFonts w:ascii="仿宋_GB2312" w:eastAsia="仿宋_GB2312"/>
          <w:sz w:val="28"/>
          <w:szCs w:val="28"/>
        </w:rPr>
      </w:pPr>
      <w:r>
        <w:rPr>
          <w:rFonts w:ascii="仿宋_GB2312" w:eastAsia="仿宋_GB2312" w:hint="eastAsia"/>
          <w:sz w:val="28"/>
          <w:szCs w:val="28"/>
        </w:rPr>
        <w:t>但绩效目标管理有待进一步完善，部分项目支出绩效目标申报表填报质量有待提高。一是绩效指标设置细化、量化程度不足，如党校互联网接入费项目的时效指标设置为“2022年12月底前完成合同签订”，时效指标不够细化，指标约束力度有待进一步加强；新</w:t>
      </w:r>
      <w:r>
        <w:rPr>
          <w:rFonts w:ascii="仿宋_GB2312" w:eastAsia="仿宋_GB2312" w:hint="eastAsia"/>
          <w:sz w:val="28"/>
          <w:szCs w:val="28"/>
        </w:rPr>
        <w:lastRenderedPageBreak/>
        <w:t>能源汽车租赁费等部分项目效益指标设置较为宽泛，为定性描述，效果情况难以量化考核。二是绩效指标归口错误，如山字楼教室多媒体建设项目社会效益指标错误的设为质量指标。</w:t>
      </w:r>
    </w:p>
    <w:p w:rsidR="000F2FBD" w:rsidRDefault="000F2FBD" w:rsidP="000F2FBD">
      <w:pPr>
        <w:spacing w:line="600" w:lineRule="exact"/>
        <w:ind w:firstLineChars="200" w:firstLine="640"/>
        <w:rPr>
          <w:rFonts w:ascii="楷体_GB2312" w:eastAsia="楷体_GB2312"/>
          <w:sz w:val="32"/>
          <w:szCs w:val="32"/>
        </w:rPr>
      </w:pPr>
      <w:bookmarkStart w:id="24" w:name="_Toc27452"/>
      <w:bookmarkStart w:id="25" w:name="_Toc17395"/>
      <w:bookmarkStart w:id="26" w:name="_Toc6192"/>
      <w:r>
        <w:rPr>
          <w:rFonts w:ascii="楷体_GB2312" w:eastAsia="楷体_GB2312"/>
          <w:sz w:val="32"/>
          <w:szCs w:val="32"/>
        </w:rPr>
        <w:t>（四）结转结余率</w:t>
      </w:r>
      <w:bookmarkEnd w:id="24"/>
      <w:bookmarkEnd w:id="25"/>
      <w:bookmarkEnd w:id="26"/>
    </w:p>
    <w:p w:rsidR="000F2FBD" w:rsidRDefault="000F2FBD" w:rsidP="000F2FBD">
      <w:pPr>
        <w:pStyle w:val="a4"/>
        <w:adjustRightInd w:val="0"/>
        <w:snapToGrid w:val="0"/>
        <w:spacing w:after="0" w:line="360" w:lineRule="auto"/>
        <w:ind w:firstLineChars="200" w:firstLine="560"/>
        <w:outlineLvl w:val="2"/>
        <w:rPr>
          <w:rFonts w:ascii="仿宋_GB2312" w:eastAsia="仿宋_GB2312"/>
          <w:sz w:val="28"/>
          <w:szCs w:val="28"/>
        </w:rPr>
      </w:pPr>
      <w:r>
        <w:rPr>
          <w:rFonts w:ascii="仿宋_GB2312" w:eastAsia="仿宋_GB2312"/>
          <w:sz w:val="28"/>
          <w:szCs w:val="28"/>
        </w:rPr>
        <w:t>2022年市委党校年末结转结余资金为4943.43万元，全年支出预算为32280.57万元，资金结转结余率为15.31%；2021年市委党校年末结转结余资金为5920.4</w:t>
      </w:r>
      <w:r>
        <w:rPr>
          <w:rFonts w:ascii="仿宋_GB2312" w:eastAsia="仿宋_GB2312" w:hint="eastAsia"/>
          <w:sz w:val="28"/>
          <w:szCs w:val="28"/>
        </w:rPr>
        <w:t>6</w:t>
      </w:r>
      <w:r>
        <w:rPr>
          <w:rFonts w:ascii="仿宋_GB2312" w:eastAsia="仿宋_GB2312"/>
          <w:sz w:val="28"/>
          <w:szCs w:val="28"/>
        </w:rPr>
        <w:t>万元，全年支出预算为36529.37万元，资金结转结余率为16.21%。2022年资金结转结余率低于2021年市委党校资金结转结余率，年度资金结转结余控制情况得到提升。</w:t>
      </w:r>
      <w:bookmarkStart w:id="27" w:name="_Toc10256"/>
      <w:bookmarkStart w:id="28" w:name="_Toc26753"/>
    </w:p>
    <w:p w:rsidR="000F2FBD" w:rsidRDefault="000F2FBD" w:rsidP="000F2FBD">
      <w:pPr>
        <w:spacing w:line="600" w:lineRule="exact"/>
        <w:ind w:firstLineChars="200" w:firstLine="640"/>
        <w:rPr>
          <w:rFonts w:ascii="楷体_GB2312" w:eastAsia="楷体_GB2312"/>
          <w:sz w:val="32"/>
          <w:szCs w:val="32"/>
        </w:rPr>
      </w:pPr>
      <w:bookmarkStart w:id="29" w:name="_Toc31873"/>
      <w:r>
        <w:rPr>
          <w:rFonts w:ascii="楷体_GB2312" w:eastAsia="楷体_GB2312"/>
          <w:sz w:val="32"/>
          <w:szCs w:val="32"/>
        </w:rPr>
        <w:t>（五）部门预决算差异率</w:t>
      </w:r>
      <w:bookmarkEnd w:id="27"/>
      <w:bookmarkEnd w:id="28"/>
      <w:bookmarkEnd w:id="29"/>
    </w:p>
    <w:p w:rsidR="000F2FBD" w:rsidRDefault="000F2FBD" w:rsidP="000F2FBD">
      <w:pPr>
        <w:pStyle w:val="a4"/>
        <w:adjustRightInd w:val="0"/>
        <w:snapToGrid w:val="0"/>
        <w:spacing w:after="0" w:line="360" w:lineRule="auto"/>
        <w:ind w:firstLineChars="200" w:firstLine="560"/>
        <w:outlineLvl w:val="2"/>
        <w:rPr>
          <w:rFonts w:ascii="仿宋_GB2312" w:eastAsia="仿宋_GB2312"/>
          <w:sz w:val="28"/>
          <w:szCs w:val="28"/>
        </w:rPr>
      </w:pPr>
      <w:r>
        <w:rPr>
          <w:rFonts w:ascii="仿宋_GB2312" w:eastAsia="仿宋_GB2312"/>
          <w:sz w:val="28"/>
          <w:szCs w:val="28"/>
        </w:rPr>
        <w:t>2022年市委党校年初预算为31561.09万元，部门年度决算为27343.47万元，部门预决算差异率为13.36%。</w:t>
      </w:r>
    </w:p>
    <w:p w:rsidR="000F2FBD" w:rsidRDefault="000F2FBD" w:rsidP="000F2FBD">
      <w:pPr>
        <w:pStyle w:val="a4"/>
        <w:adjustRightInd w:val="0"/>
        <w:snapToGrid w:val="0"/>
        <w:spacing w:after="0" w:line="360" w:lineRule="auto"/>
        <w:ind w:firstLineChars="200" w:firstLine="560"/>
        <w:outlineLvl w:val="2"/>
        <w:rPr>
          <w:rFonts w:ascii="仿宋_GB2312" w:eastAsia="仿宋_GB2312"/>
          <w:sz w:val="28"/>
          <w:szCs w:val="28"/>
        </w:rPr>
      </w:pPr>
      <w:r>
        <w:rPr>
          <w:rFonts w:ascii="仿宋_GB2312" w:eastAsia="仿宋_GB2312"/>
          <w:sz w:val="28"/>
          <w:szCs w:val="28"/>
        </w:rPr>
        <w:t>综上，市委党校预决算差异率低于市级平均差异率（28.30%），</w:t>
      </w:r>
      <w:proofErr w:type="spellStart"/>
      <w:r>
        <w:rPr>
          <w:rFonts w:ascii="仿宋_GB2312" w:eastAsia="仿宋_GB2312"/>
          <w:sz w:val="28"/>
          <w:szCs w:val="28"/>
        </w:rPr>
        <w:t>部门预决算差异率均控制情况较好</w:t>
      </w:r>
      <w:proofErr w:type="spellEnd"/>
      <w:r>
        <w:rPr>
          <w:rFonts w:ascii="仿宋_GB2312" w:eastAsia="仿宋_GB2312"/>
          <w:sz w:val="28"/>
          <w:szCs w:val="28"/>
        </w:rPr>
        <w:t>。</w:t>
      </w:r>
    </w:p>
    <w:p w:rsidR="000F2FBD" w:rsidRDefault="000F2FBD" w:rsidP="000F2FBD">
      <w:pPr>
        <w:spacing w:line="600" w:lineRule="exact"/>
        <w:ind w:firstLineChars="200" w:firstLine="640"/>
        <w:rPr>
          <w:rFonts w:ascii="黑体" w:eastAsia="黑体" w:hAnsi="黑体" w:cs="宋体"/>
          <w:color w:val="000000"/>
          <w:kern w:val="0"/>
          <w:sz w:val="32"/>
          <w:szCs w:val="32"/>
        </w:rPr>
      </w:pPr>
      <w:bookmarkStart w:id="30" w:name="_Toc32406"/>
      <w:bookmarkStart w:id="31" w:name="_Toc25346"/>
      <w:r>
        <w:rPr>
          <w:rFonts w:ascii="黑体" w:eastAsia="黑体" w:hAnsi="黑体" w:cs="宋体"/>
          <w:color w:val="000000"/>
          <w:kern w:val="0"/>
          <w:sz w:val="32"/>
          <w:szCs w:val="32"/>
        </w:rPr>
        <w:t>五、总体评价结论</w:t>
      </w:r>
      <w:bookmarkEnd w:id="30"/>
      <w:bookmarkEnd w:id="31"/>
    </w:p>
    <w:p w:rsidR="000F2FBD" w:rsidRDefault="000F2FBD" w:rsidP="000F2FBD">
      <w:pPr>
        <w:spacing w:line="600" w:lineRule="exact"/>
        <w:ind w:firstLineChars="200" w:firstLine="640"/>
        <w:rPr>
          <w:rFonts w:ascii="楷体_GB2312" w:eastAsia="楷体_GB2312"/>
          <w:sz w:val="32"/>
          <w:szCs w:val="32"/>
        </w:rPr>
      </w:pPr>
      <w:bookmarkStart w:id="32" w:name="_Toc9927"/>
      <w:bookmarkStart w:id="33" w:name="_Toc19862"/>
      <w:bookmarkStart w:id="34" w:name="_Toc6293"/>
      <w:r>
        <w:rPr>
          <w:rFonts w:ascii="楷体_GB2312" w:eastAsia="楷体_GB2312"/>
          <w:sz w:val="32"/>
          <w:szCs w:val="32"/>
        </w:rPr>
        <w:t>（一）评价得分情况</w:t>
      </w:r>
      <w:bookmarkEnd w:id="32"/>
      <w:bookmarkEnd w:id="33"/>
      <w:bookmarkEnd w:id="34"/>
    </w:p>
    <w:p w:rsidR="000F2FBD" w:rsidRDefault="000F2FBD" w:rsidP="000F2FBD">
      <w:pPr>
        <w:pStyle w:val="a4"/>
        <w:adjustRightInd w:val="0"/>
        <w:snapToGrid w:val="0"/>
        <w:spacing w:after="0" w:line="360" w:lineRule="auto"/>
        <w:ind w:firstLineChars="200" w:firstLine="560"/>
        <w:outlineLvl w:val="2"/>
        <w:rPr>
          <w:rFonts w:ascii="仿宋_GB2312" w:eastAsia="仿宋_GB2312"/>
          <w:sz w:val="28"/>
          <w:szCs w:val="28"/>
        </w:rPr>
      </w:pPr>
      <w:r>
        <w:rPr>
          <w:rFonts w:ascii="仿宋_GB2312" w:eastAsia="仿宋_GB2312"/>
          <w:sz w:val="28"/>
          <w:szCs w:val="28"/>
        </w:rPr>
        <w:t>2022年度市委党校部门整体绩效评价得分为90.</w:t>
      </w:r>
      <w:r>
        <w:rPr>
          <w:rFonts w:ascii="仿宋_GB2312" w:eastAsia="仿宋_GB2312" w:hint="eastAsia"/>
          <w:sz w:val="28"/>
          <w:szCs w:val="28"/>
        </w:rPr>
        <w:t>61</w:t>
      </w:r>
      <w:r>
        <w:rPr>
          <w:rFonts w:ascii="仿宋_GB2312" w:eastAsia="仿宋_GB2312"/>
          <w:sz w:val="28"/>
          <w:szCs w:val="28"/>
        </w:rPr>
        <w:t>分，综合评价等级为</w:t>
      </w:r>
      <w:r>
        <w:rPr>
          <w:rFonts w:ascii="仿宋_GB2312" w:eastAsia="仿宋_GB2312"/>
          <w:sz w:val="28"/>
          <w:szCs w:val="28"/>
        </w:rPr>
        <w:t>“</w:t>
      </w:r>
      <w:r>
        <w:rPr>
          <w:rFonts w:ascii="仿宋_GB2312" w:eastAsia="仿宋_GB2312"/>
          <w:sz w:val="28"/>
          <w:szCs w:val="28"/>
        </w:rPr>
        <w:t>优</w:t>
      </w:r>
      <w:r>
        <w:rPr>
          <w:rFonts w:ascii="仿宋_GB2312" w:eastAsia="仿宋_GB2312"/>
          <w:sz w:val="28"/>
          <w:szCs w:val="28"/>
        </w:rPr>
        <w:t>”</w:t>
      </w:r>
      <w:r>
        <w:rPr>
          <w:rFonts w:ascii="仿宋_GB2312" w:eastAsia="仿宋_GB2312"/>
          <w:sz w:val="28"/>
          <w:szCs w:val="28"/>
        </w:rPr>
        <w:t>，</w:t>
      </w:r>
      <w:proofErr w:type="spellStart"/>
      <w:r>
        <w:rPr>
          <w:rFonts w:ascii="仿宋_GB2312" w:eastAsia="仿宋_GB2312"/>
          <w:sz w:val="28"/>
          <w:szCs w:val="28"/>
        </w:rPr>
        <w:t>各一级指标得分情况如下</w:t>
      </w:r>
      <w:proofErr w:type="spellEnd"/>
      <w:r>
        <w:rPr>
          <w:rFonts w:ascii="仿宋_GB2312" w:eastAsia="仿宋_GB2312"/>
          <w:sz w:val="28"/>
          <w:szCs w:val="28"/>
        </w:rPr>
        <w:t>：</w:t>
      </w:r>
    </w:p>
    <w:p w:rsidR="000F2FBD" w:rsidRDefault="000F2FBD" w:rsidP="000F2FBD">
      <w:pPr>
        <w:pStyle w:val="a4"/>
      </w:pPr>
    </w:p>
    <w:p w:rsidR="000F2FBD" w:rsidRDefault="000F2FBD" w:rsidP="000F2FBD">
      <w:pPr>
        <w:adjustRightInd w:val="0"/>
        <w:snapToGrid w:val="0"/>
        <w:spacing w:line="360" w:lineRule="auto"/>
        <w:jc w:val="center"/>
        <w:rPr>
          <w:rFonts w:eastAsia="黑体"/>
          <w:sz w:val="28"/>
          <w:szCs w:val="28"/>
        </w:rPr>
      </w:pPr>
      <w:r>
        <w:rPr>
          <w:rFonts w:eastAsia="黑体"/>
          <w:sz w:val="28"/>
          <w:szCs w:val="28"/>
        </w:rPr>
        <w:t>表</w:t>
      </w:r>
      <w:r>
        <w:rPr>
          <w:rFonts w:eastAsia="黑体"/>
          <w:sz w:val="28"/>
          <w:szCs w:val="28"/>
        </w:rPr>
        <w:t>3</w:t>
      </w:r>
      <w:r>
        <w:rPr>
          <w:rFonts w:eastAsia="黑体"/>
          <w:sz w:val="28"/>
          <w:szCs w:val="28"/>
        </w:rPr>
        <w:t>：</w:t>
      </w:r>
      <w:r>
        <w:rPr>
          <w:rFonts w:eastAsia="黑体"/>
          <w:sz w:val="28"/>
          <w:szCs w:val="28"/>
        </w:rPr>
        <w:t>2022</w:t>
      </w:r>
      <w:r>
        <w:rPr>
          <w:rFonts w:eastAsia="黑体"/>
          <w:sz w:val="28"/>
          <w:szCs w:val="28"/>
        </w:rPr>
        <w:t>年部门整体绩效得分情况表</w:t>
      </w:r>
    </w:p>
    <w:p w:rsidR="000F2FBD" w:rsidRDefault="000F2FBD" w:rsidP="000F2FBD">
      <w:pPr>
        <w:pStyle w:val="a4"/>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63"/>
        <w:gridCol w:w="1881"/>
        <w:gridCol w:w="2073"/>
        <w:gridCol w:w="2073"/>
      </w:tblGrid>
      <w:tr w:rsidR="000F2FBD" w:rsidTr="001F6B1A">
        <w:trPr>
          <w:trHeight w:val="510"/>
          <w:tblHeader/>
          <w:jc w:val="center"/>
        </w:trPr>
        <w:tc>
          <w:tcPr>
            <w:tcW w:w="2263" w:type="dxa"/>
            <w:vAlign w:val="center"/>
          </w:tcPr>
          <w:p w:rsidR="000F2FBD" w:rsidRDefault="000F2FBD" w:rsidP="001F6B1A">
            <w:pPr>
              <w:adjustRightInd w:val="0"/>
              <w:snapToGrid w:val="0"/>
              <w:jc w:val="center"/>
              <w:rPr>
                <w:b/>
                <w:bCs/>
                <w:sz w:val="20"/>
                <w:szCs w:val="20"/>
              </w:rPr>
            </w:pPr>
            <w:r>
              <w:rPr>
                <w:b/>
                <w:bCs/>
                <w:sz w:val="20"/>
                <w:szCs w:val="20"/>
              </w:rPr>
              <w:t>一级指标</w:t>
            </w:r>
          </w:p>
        </w:tc>
        <w:tc>
          <w:tcPr>
            <w:tcW w:w="1881" w:type="dxa"/>
            <w:vAlign w:val="center"/>
          </w:tcPr>
          <w:p w:rsidR="000F2FBD" w:rsidRDefault="000F2FBD" w:rsidP="001F6B1A">
            <w:pPr>
              <w:adjustRightInd w:val="0"/>
              <w:snapToGrid w:val="0"/>
              <w:jc w:val="center"/>
              <w:rPr>
                <w:b/>
                <w:bCs/>
                <w:sz w:val="20"/>
                <w:szCs w:val="20"/>
              </w:rPr>
            </w:pPr>
            <w:r>
              <w:rPr>
                <w:b/>
                <w:bCs/>
                <w:sz w:val="20"/>
                <w:szCs w:val="20"/>
              </w:rPr>
              <w:t>分值</w:t>
            </w:r>
          </w:p>
        </w:tc>
        <w:tc>
          <w:tcPr>
            <w:tcW w:w="2073" w:type="dxa"/>
            <w:vAlign w:val="center"/>
          </w:tcPr>
          <w:p w:rsidR="000F2FBD" w:rsidRDefault="000F2FBD" w:rsidP="001F6B1A">
            <w:pPr>
              <w:adjustRightInd w:val="0"/>
              <w:snapToGrid w:val="0"/>
              <w:jc w:val="center"/>
              <w:rPr>
                <w:b/>
                <w:bCs/>
                <w:sz w:val="20"/>
                <w:szCs w:val="20"/>
              </w:rPr>
            </w:pPr>
            <w:r>
              <w:rPr>
                <w:b/>
                <w:bCs/>
                <w:sz w:val="20"/>
                <w:szCs w:val="20"/>
              </w:rPr>
              <w:t>得分</w:t>
            </w:r>
          </w:p>
        </w:tc>
        <w:tc>
          <w:tcPr>
            <w:tcW w:w="2073" w:type="dxa"/>
            <w:vAlign w:val="center"/>
          </w:tcPr>
          <w:p w:rsidR="000F2FBD" w:rsidRDefault="000F2FBD" w:rsidP="001F6B1A">
            <w:pPr>
              <w:adjustRightInd w:val="0"/>
              <w:snapToGrid w:val="0"/>
              <w:jc w:val="center"/>
              <w:rPr>
                <w:b/>
                <w:bCs/>
                <w:sz w:val="20"/>
                <w:szCs w:val="20"/>
              </w:rPr>
            </w:pPr>
            <w:r>
              <w:rPr>
                <w:b/>
                <w:bCs/>
                <w:sz w:val="20"/>
                <w:szCs w:val="20"/>
              </w:rPr>
              <w:t>得分率</w:t>
            </w:r>
          </w:p>
        </w:tc>
      </w:tr>
      <w:tr w:rsidR="000F2FBD" w:rsidTr="001F6B1A">
        <w:trPr>
          <w:trHeight w:val="482"/>
          <w:jc w:val="center"/>
        </w:trPr>
        <w:tc>
          <w:tcPr>
            <w:tcW w:w="2263" w:type="dxa"/>
            <w:vAlign w:val="center"/>
          </w:tcPr>
          <w:p w:rsidR="000F2FBD" w:rsidRDefault="000F2FBD" w:rsidP="001F6B1A">
            <w:pPr>
              <w:adjustRightInd w:val="0"/>
              <w:snapToGrid w:val="0"/>
              <w:jc w:val="center"/>
              <w:rPr>
                <w:sz w:val="20"/>
                <w:szCs w:val="20"/>
              </w:rPr>
            </w:pPr>
            <w:r>
              <w:rPr>
                <w:sz w:val="20"/>
                <w:szCs w:val="20"/>
              </w:rPr>
              <w:t>当年预算执行情况</w:t>
            </w:r>
          </w:p>
        </w:tc>
        <w:tc>
          <w:tcPr>
            <w:tcW w:w="1881" w:type="dxa"/>
            <w:vAlign w:val="center"/>
          </w:tcPr>
          <w:p w:rsidR="000F2FBD" w:rsidRDefault="000F2FBD" w:rsidP="001F6B1A">
            <w:pPr>
              <w:adjustRightInd w:val="0"/>
              <w:snapToGrid w:val="0"/>
              <w:jc w:val="center"/>
              <w:rPr>
                <w:sz w:val="20"/>
                <w:szCs w:val="20"/>
              </w:rPr>
            </w:pPr>
            <w:r>
              <w:rPr>
                <w:sz w:val="20"/>
                <w:szCs w:val="20"/>
              </w:rPr>
              <w:t>20</w:t>
            </w:r>
          </w:p>
        </w:tc>
        <w:tc>
          <w:tcPr>
            <w:tcW w:w="2073" w:type="dxa"/>
            <w:vAlign w:val="center"/>
          </w:tcPr>
          <w:p w:rsidR="000F2FBD" w:rsidRDefault="000F2FBD" w:rsidP="001F6B1A">
            <w:pPr>
              <w:widowControl/>
              <w:adjustRightInd w:val="0"/>
              <w:snapToGrid w:val="0"/>
              <w:jc w:val="center"/>
              <w:textAlignment w:val="center"/>
              <w:rPr>
                <w:color w:val="000000"/>
                <w:sz w:val="20"/>
                <w:szCs w:val="20"/>
              </w:rPr>
            </w:pPr>
            <w:r>
              <w:rPr>
                <w:color w:val="000000"/>
                <w:kern w:val="0"/>
                <w:sz w:val="20"/>
                <w:szCs w:val="20"/>
                <w:lang/>
              </w:rPr>
              <w:t>16.94</w:t>
            </w:r>
          </w:p>
        </w:tc>
        <w:tc>
          <w:tcPr>
            <w:tcW w:w="2073" w:type="dxa"/>
            <w:vAlign w:val="center"/>
          </w:tcPr>
          <w:p w:rsidR="000F2FBD" w:rsidRDefault="000F2FBD" w:rsidP="001F6B1A">
            <w:pPr>
              <w:widowControl/>
              <w:adjustRightInd w:val="0"/>
              <w:snapToGrid w:val="0"/>
              <w:jc w:val="center"/>
              <w:textAlignment w:val="center"/>
              <w:rPr>
                <w:sz w:val="20"/>
                <w:szCs w:val="20"/>
              </w:rPr>
            </w:pPr>
            <w:r>
              <w:rPr>
                <w:color w:val="000000"/>
                <w:kern w:val="0"/>
                <w:sz w:val="20"/>
                <w:szCs w:val="20"/>
                <w:lang/>
              </w:rPr>
              <w:t>84.7</w:t>
            </w:r>
            <w:r>
              <w:rPr>
                <w:rFonts w:hint="eastAsia"/>
                <w:color w:val="000000"/>
                <w:kern w:val="0"/>
                <w:sz w:val="20"/>
                <w:szCs w:val="20"/>
                <w:lang/>
              </w:rPr>
              <w:t>0</w:t>
            </w:r>
            <w:r>
              <w:rPr>
                <w:color w:val="000000"/>
                <w:kern w:val="0"/>
                <w:sz w:val="20"/>
                <w:szCs w:val="20"/>
                <w:lang/>
              </w:rPr>
              <w:t>%</w:t>
            </w:r>
          </w:p>
        </w:tc>
      </w:tr>
      <w:tr w:rsidR="000F2FBD" w:rsidTr="001F6B1A">
        <w:trPr>
          <w:trHeight w:val="482"/>
          <w:jc w:val="center"/>
        </w:trPr>
        <w:tc>
          <w:tcPr>
            <w:tcW w:w="2263" w:type="dxa"/>
            <w:vAlign w:val="center"/>
          </w:tcPr>
          <w:p w:rsidR="000F2FBD" w:rsidRDefault="000F2FBD" w:rsidP="001F6B1A">
            <w:pPr>
              <w:adjustRightInd w:val="0"/>
              <w:snapToGrid w:val="0"/>
              <w:jc w:val="center"/>
              <w:rPr>
                <w:sz w:val="20"/>
                <w:szCs w:val="20"/>
              </w:rPr>
            </w:pPr>
            <w:r>
              <w:rPr>
                <w:sz w:val="20"/>
                <w:szCs w:val="20"/>
              </w:rPr>
              <w:t>整体绩效目标实现情况</w:t>
            </w:r>
          </w:p>
        </w:tc>
        <w:tc>
          <w:tcPr>
            <w:tcW w:w="1881" w:type="dxa"/>
            <w:vAlign w:val="center"/>
          </w:tcPr>
          <w:p w:rsidR="000F2FBD" w:rsidRDefault="000F2FBD" w:rsidP="001F6B1A">
            <w:pPr>
              <w:adjustRightInd w:val="0"/>
              <w:snapToGrid w:val="0"/>
              <w:jc w:val="center"/>
              <w:rPr>
                <w:sz w:val="20"/>
                <w:szCs w:val="20"/>
              </w:rPr>
            </w:pPr>
            <w:r>
              <w:rPr>
                <w:sz w:val="20"/>
                <w:szCs w:val="20"/>
              </w:rPr>
              <w:t>60</w:t>
            </w:r>
          </w:p>
        </w:tc>
        <w:tc>
          <w:tcPr>
            <w:tcW w:w="2073" w:type="dxa"/>
            <w:vAlign w:val="center"/>
          </w:tcPr>
          <w:p w:rsidR="000F2FBD" w:rsidRDefault="000F2FBD" w:rsidP="001F6B1A">
            <w:pPr>
              <w:adjustRightInd w:val="0"/>
              <w:snapToGrid w:val="0"/>
              <w:jc w:val="center"/>
              <w:rPr>
                <w:sz w:val="20"/>
                <w:szCs w:val="20"/>
              </w:rPr>
            </w:pPr>
            <w:r>
              <w:rPr>
                <w:sz w:val="20"/>
                <w:szCs w:val="20"/>
              </w:rPr>
              <w:t>5</w:t>
            </w:r>
            <w:r>
              <w:rPr>
                <w:rFonts w:hint="eastAsia"/>
                <w:sz w:val="20"/>
                <w:szCs w:val="20"/>
              </w:rPr>
              <w:t>4.17</w:t>
            </w:r>
          </w:p>
        </w:tc>
        <w:tc>
          <w:tcPr>
            <w:tcW w:w="2073" w:type="dxa"/>
            <w:vAlign w:val="center"/>
          </w:tcPr>
          <w:p w:rsidR="000F2FBD" w:rsidRDefault="000F2FBD" w:rsidP="001F6B1A">
            <w:pPr>
              <w:widowControl/>
              <w:adjustRightInd w:val="0"/>
              <w:snapToGrid w:val="0"/>
              <w:jc w:val="center"/>
              <w:textAlignment w:val="center"/>
              <w:rPr>
                <w:sz w:val="20"/>
                <w:szCs w:val="20"/>
              </w:rPr>
            </w:pPr>
            <w:r>
              <w:rPr>
                <w:rFonts w:hint="eastAsia"/>
                <w:color w:val="000000"/>
                <w:kern w:val="0"/>
                <w:sz w:val="20"/>
                <w:szCs w:val="20"/>
                <w:lang/>
              </w:rPr>
              <w:t>90.28</w:t>
            </w:r>
            <w:r>
              <w:rPr>
                <w:color w:val="000000"/>
                <w:kern w:val="0"/>
                <w:sz w:val="20"/>
                <w:szCs w:val="20"/>
                <w:lang/>
              </w:rPr>
              <w:t>%</w:t>
            </w:r>
          </w:p>
        </w:tc>
      </w:tr>
      <w:tr w:rsidR="000F2FBD" w:rsidTr="001F6B1A">
        <w:trPr>
          <w:trHeight w:val="482"/>
          <w:jc w:val="center"/>
        </w:trPr>
        <w:tc>
          <w:tcPr>
            <w:tcW w:w="2263" w:type="dxa"/>
            <w:vAlign w:val="center"/>
          </w:tcPr>
          <w:p w:rsidR="000F2FBD" w:rsidRDefault="000F2FBD" w:rsidP="001F6B1A">
            <w:pPr>
              <w:adjustRightInd w:val="0"/>
              <w:snapToGrid w:val="0"/>
              <w:jc w:val="center"/>
              <w:rPr>
                <w:sz w:val="20"/>
                <w:szCs w:val="20"/>
              </w:rPr>
            </w:pPr>
            <w:r>
              <w:rPr>
                <w:sz w:val="20"/>
                <w:szCs w:val="20"/>
              </w:rPr>
              <w:t>预算管理情况</w:t>
            </w:r>
          </w:p>
        </w:tc>
        <w:tc>
          <w:tcPr>
            <w:tcW w:w="1881" w:type="dxa"/>
            <w:vAlign w:val="center"/>
          </w:tcPr>
          <w:p w:rsidR="000F2FBD" w:rsidRDefault="000F2FBD" w:rsidP="001F6B1A">
            <w:pPr>
              <w:adjustRightInd w:val="0"/>
              <w:snapToGrid w:val="0"/>
              <w:jc w:val="center"/>
              <w:rPr>
                <w:sz w:val="20"/>
                <w:szCs w:val="20"/>
              </w:rPr>
            </w:pPr>
            <w:r>
              <w:rPr>
                <w:sz w:val="20"/>
                <w:szCs w:val="20"/>
              </w:rPr>
              <w:t>20</w:t>
            </w:r>
          </w:p>
        </w:tc>
        <w:tc>
          <w:tcPr>
            <w:tcW w:w="2073" w:type="dxa"/>
            <w:vAlign w:val="center"/>
          </w:tcPr>
          <w:p w:rsidR="000F2FBD" w:rsidRDefault="000F2FBD" w:rsidP="001F6B1A">
            <w:pPr>
              <w:adjustRightInd w:val="0"/>
              <w:snapToGrid w:val="0"/>
              <w:jc w:val="center"/>
              <w:rPr>
                <w:sz w:val="20"/>
                <w:szCs w:val="20"/>
              </w:rPr>
            </w:pPr>
            <w:r>
              <w:rPr>
                <w:sz w:val="20"/>
                <w:szCs w:val="20"/>
              </w:rPr>
              <w:t>19.50</w:t>
            </w:r>
          </w:p>
        </w:tc>
        <w:tc>
          <w:tcPr>
            <w:tcW w:w="2073" w:type="dxa"/>
            <w:vAlign w:val="center"/>
          </w:tcPr>
          <w:p w:rsidR="000F2FBD" w:rsidRDefault="000F2FBD" w:rsidP="001F6B1A">
            <w:pPr>
              <w:widowControl/>
              <w:adjustRightInd w:val="0"/>
              <w:snapToGrid w:val="0"/>
              <w:jc w:val="center"/>
              <w:textAlignment w:val="center"/>
              <w:rPr>
                <w:sz w:val="20"/>
                <w:szCs w:val="20"/>
              </w:rPr>
            </w:pPr>
            <w:r>
              <w:rPr>
                <w:color w:val="000000"/>
                <w:kern w:val="0"/>
                <w:sz w:val="20"/>
                <w:szCs w:val="20"/>
                <w:lang/>
              </w:rPr>
              <w:t>97.50%</w:t>
            </w:r>
          </w:p>
        </w:tc>
      </w:tr>
      <w:tr w:rsidR="000F2FBD" w:rsidTr="001F6B1A">
        <w:trPr>
          <w:trHeight w:val="482"/>
          <w:jc w:val="center"/>
        </w:trPr>
        <w:tc>
          <w:tcPr>
            <w:tcW w:w="2263" w:type="dxa"/>
            <w:vAlign w:val="center"/>
          </w:tcPr>
          <w:p w:rsidR="000F2FBD" w:rsidRDefault="000F2FBD" w:rsidP="001F6B1A">
            <w:pPr>
              <w:adjustRightInd w:val="0"/>
              <w:snapToGrid w:val="0"/>
              <w:jc w:val="center"/>
              <w:rPr>
                <w:b/>
                <w:bCs/>
                <w:sz w:val="20"/>
                <w:szCs w:val="20"/>
              </w:rPr>
            </w:pPr>
            <w:r>
              <w:rPr>
                <w:b/>
                <w:bCs/>
                <w:sz w:val="20"/>
                <w:szCs w:val="20"/>
              </w:rPr>
              <w:t>合</w:t>
            </w:r>
            <w:r>
              <w:rPr>
                <w:b/>
                <w:bCs/>
                <w:sz w:val="20"/>
                <w:szCs w:val="20"/>
              </w:rPr>
              <w:t xml:space="preserve">  </w:t>
            </w:r>
            <w:r>
              <w:rPr>
                <w:b/>
                <w:bCs/>
                <w:sz w:val="20"/>
                <w:szCs w:val="20"/>
              </w:rPr>
              <w:t>计</w:t>
            </w:r>
          </w:p>
        </w:tc>
        <w:tc>
          <w:tcPr>
            <w:tcW w:w="1881" w:type="dxa"/>
            <w:vAlign w:val="center"/>
          </w:tcPr>
          <w:p w:rsidR="000F2FBD" w:rsidRDefault="000F2FBD" w:rsidP="001F6B1A">
            <w:pPr>
              <w:adjustRightInd w:val="0"/>
              <w:snapToGrid w:val="0"/>
              <w:jc w:val="center"/>
              <w:rPr>
                <w:b/>
                <w:bCs/>
                <w:sz w:val="20"/>
                <w:szCs w:val="20"/>
              </w:rPr>
            </w:pPr>
            <w:r>
              <w:rPr>
                <w:b/>
                <w:bCs/>
                <w:sz w:val="20"/>
                <w:szCs w:val="20"/>
              </w:rPr>
              <w:t>100</w:t>
            </w:r>
          </w:p>
        </w:tc>
        <w:tc>
          <w:tcPr>
            <w:tcW w:w="2073" w:type="dxa"/>
            <w:vAlign w:val="center"/>
          </w:tcPr>
          <w:p w:rsidR="000F2FBD" w:rsidRDefault="000F2FBD" w:rsidP="001F6B1A">
            <w:pPr>
              <w:adjustRightInd w:val="0"/>
              <w:snapToGrid w:val="0"/>
              <w:jc w:val="center"/>
              <w:rPr>
                <w:b/>
                <w:bCs/>
                <w:sz w:val="20"/>
                <w:szCs w:val="20"/>
              </w:rPr>
            </w:pPr>
            <w:r>
              <w:rPr>
                <w:b/>
                <w:bCs/>
                <w:sz w:val="20"/>
                <w:szCs w:val="20"/>
              </w:rPr>
              <w:t>90.</w:t>
            </w:r>
            <w:r>
              <w:rPr>
                <w:rFonts w:hint="eastAsia"/>
                <w:b/>
                <w:bCs/>
                <w:sz w:val="20"/>
                <w:szCs w:val="20"/>
              </w:rPr>
              <w:t>61</w:t>
            </w:r>
          </w:p>
        </w:tc>
        <w:tc>
          <w:tcPr>
            <w:tcW w:w="2073" w:type="dxa"/>
            <w:vAlign w:val="center"/>
          </w:tcPr>
          <w:p w:rsidR="000F2FBD" w:rsidRDefault="000F2FBD" w:rsidP="001F6B1A">
            <w:pPr>
              <w:widowControl/>
              <w:adjustRightInd w:val="0"/>
              <w:snapToGrid w:val="0"/>
              <w:jc w:val="center"/>
              <w:textAlignment w:val="center"/>
              <w:rPr>
                <w:b/>
                <w:bCs/>
                <w:sz w:val="20"/>
                <w:szCs w:val="20"/>
              </w:rPr>
            </w:pPr>
            <w:r>
              <w:rPr>
                <w:b/>
                <w:bCs/>
                <w:sz w:val="20"/>
                <w:szCs w:val="20"/>
              </w:rPr>
              <w:t>90.</w:t>
            </w:r>
            <w:r>
              <w:rPr>
                <w:rFonts w:hint="eastAsia"/>
                <w:b/>
                <w:bCs/>
                <w:sz w:val="20"/>
                <w:szCs w:val="20"/>
              </w:rPr>
              <w:t>61</w:t>
            </w:r>
            <w:r>
              <w:rPr>
                <w:b/>
                <w:bCs/>
                <w:sz w:val="20"/>
                <w:szCs w:val="20"/>
              </w:rPr>
              <w:t>%</w:t>
            </w:r>
          </w:p>
        </w:tc>
      </w:tr>
    </w:tbl>
    <w:p w:rsidR="000F2FBD" w:rsidRDefault="000F2FBD" w:rsidP="000F2FBD">
      <w:pPr>
        <w:pStyle w:val="a4"/>
        <w:adjustRightInd w:val="0"/>
        <w:snapToGrid w:val="0"/>
        <w:spacing w:after="0" w:line="360" w:lineRule="auto"/>
        <w:ind w:firstLineChars="200" w:firstLine="640"/>
        <w:outlineLvl w:val="1"/>
        <w:rPr>
          <w:rFonts w:eastAsia="楷体_GB2312"/>
          <w:sz w:val="32"/>
          <w:szCs w:val="32"/>
        </w:rPr>
      </w:pPr>
      <w:bookmarkStart w:id="35" w:name="_Toc4679"/>
    </w:p>
    <w:p w:rsidR="000F2FBD" w:rsidRDefault="000F2FBD" w:rsidP="000F2FBD"/>
    <w:p w:rsidR="000F2FBD" w:rsidRDefault="000F2FBD" w:rsidP="000F2FBD">
      <w:pPr>
        <w:spacing w:line="600" w:lineRule="exact"/>
        <w:ind w:firstLineChars="200" w:firstLine="640"/>
        <w:rPr>
          <w:rFonts w:ascii="楷体_GB2312" w:eastAsia="楷体_GB2312"/>
          <w:sz w:val="32"/>
          <w:szCs w:val="32"/>
        </w:rPr>
      </w:pPr>
      <w:bookmarkStart w:id="36" w:name="_Toc19930"/>
      <w:r>
        <w:rPr>
          <w:rFonts w:ascii="楷体_GB2312" w:eastAsia="楷体_GB2312"/>
          <w:sz w:val="32"/>
          <w:szCs w:val="32"/>
        </w:rPr>
        <w:t>（二）存在的问题及原因分析</w:t>
      </w:r>
      <w:bookmarkEnd w:id="35"/>
      <w:bookmarkEnd w:id="36"/>
    </w:p>
    <w:p w:rsidR="000F2FBD" w:rsidRDefault="000F2FBD" w:rsidP="000F2FBD">
      <w:pPr>
        <w:pStyle w:val="a4"/>
        <w:adjustRightInd w:val="0"/>
        <w:snapToGrid w:val="0"/>
        <w:spacing w:after="0" w:line="360" w:lineRule="auto"/>
        <w:ind w:firstLineChars="200" w:firstLine="560"/>
        <w:outlineLvl w:val="2"/>
        <w:rPr>
          <w:rFonts w:ascii="仿宋_GB2312" w:eastAsia="仿宋_GB2312"/>
          <w:sz w:val="28"/>
          <w:szCs w:val="28"/>
        </w:rPr>
      </w:pPr>
      <w:r>
        <w:rPr>
          <w:rFonts w:ascii="仿宋_GB2312" w:eastAsia="仿宋_GB2312"/>
          <w:sz w:val="28"/>
          <w:szCs w:val="28"/>
        </w:rPr>
        <w:t>1.部分项目未完成预期目标任务</w:t>
      </w:r>
      <w:r>
        <w:rPr>
          <w:rFonts w:ascii="仿宋_GB2312" w:eastAsia="仿宋_GB2312" w:hint="eastAsia"/>
          <w:sz w:val="28"/>
          <w:szCs w:val="28"/>
        </w:rPr>
        <w:t>，影响项目预算执行率</w:t>
      </w:r>
    </w:p>
    <w:p w:rsidR="000F2FBD" w:rsidRDefault="000F2FBD" w:rsidP="000F2FBD">
      <w:pPr>
        <w:pStyle w:val="a4"/>
        <w:adjustRightInd w:val="0"/>
        <w:snapToGrid w:val="0"/>
        <w:spacing w:after="0" w:line="360" w:lineRule="auto"/>
        <w:ind w:firstLineChars="200" w:firstLine="560"/>
        <w:outlineLvl w:val="2"/>
        <w:rPr>
          <w:rFonts w:ascii="仿宋_GB2312" w:eastAsia="仿宋_GB2312"/>
          <w:sz w:val="28"/>
          <w:szCs w:val="28"/>
        </w:rPr>
      </w:pPr>
      <w:r>
        <w:rPr>
          <w:rFonts w:ascii="仿宋_GB2312" w:eastAsia="仿宋_GB2312"/>
          <w:sz w:val="28"/>
          <w:szCs w:val="28"/>
        </w:rPr>
        <w:t>受新冠肺炎疫情、</w:t>
      </w:r>
      <w:r>
        <w:rPr>
          <w:rFonts w:ascii="仿宋_GB2312" w:eastAsia="仿宋_GB2312" w:hint="eastAsia"/>
          <w:sz w:val="28"/>
          <w:szCs w:val="28"/>
        </w:rPr>
        <w:t>实际工作需求调整</w:t>
      </w:r>
      <w:r>
        <w:rPr>
          <w:rFonts w:ascii="仿宋_GB2312" w:eastAsia="仿宋_GB2312"/>
          <w:sz w:val="28"/>
          <w:szCs w:val="28"/>
        </w:rPr>
        <w:t>等因素影响，部分工作无法正常开展，部分产出数量和进度方面均受到一定影响，部分项目执行情况未及预期，</w:t>
      </w:r>
      <w:r>
        <w:rPr>
          <w:rFonts w:ascii="仿宋_GB2312" w:eastAsia="仿宋_GB2312" w:hint="eastAsia"/>
          <w:sz w:val="28"/>
          <w:szCs w:val="28"/>
        </w:rPr>
        <w:t>进而影响项目预算执行率，</w:t>
      </w:r>
      <w:r>
        <w:rPr>
          <w:rFonts w:ascii="仿宋_GB2312" w:eastAsia="仿宋_GB2312"/>
          <w:sz w:val="28"/>
          <w:szCs w:val="28"/>
        </w:rPr>
        <w:t>具体情况如下：</w:t>
      </w:r>
    </w:p>
    <w:p w:rsidR="000F2FBD" w:rsidRDefault="000F2FBD" w:rsidP="000F2FBD">
      <w:pPr>
        <w:pStyle w:val="a4"/>
        <w:adjustRightInd w:val="0"/>
        <w:snapToGrid w:val="0"/>
        <w:spacing w:after="0" w:line="360" w:lineRule="auto"/>
        <w:ind w:firstLineChars="200" w:firstLine="560"/>
        <w:outlineLvl w:val="2"/>
        <w:rPr>
          <w:rFonts w:ascii="仿宋_GB2312" w:eastAsia="仿宋_GB2312"/>
          <w:sz w:val="28"/>
          <w:szCs w:val="28"/>
        </w:rPr>
      </w:pPr>
      <w:r>
        <w:rPr>
          <w:rFonts w:ascii="仿宋_GB2312" w:eastAsia="仿宋_GB2312"/>
          <w:sz w:val="28"/>
          <w:szCs w:val="28"/>
        </w:rPr>
        <w:t>一是部分项目受新冠疫情影响工作推迟，如科研学术活动经费项目受疫情影响，</w:t>
      </w:r>
      <w:r>
        <w:rPr>
          <w:rFonts w:ascii="仿宋_GB2312" w:eastAsia="仿宋_GB2312"/>
          <w:sz w:val="28"/>
          <w:szCs w:val="28"/>
        </w:rPr>
        <w:t>“</w:t>
      </w:r>
      <w:r>
        <w:rPr>
          <w:rFonts w:ascii="仿宋_GB2312" w:eastAsia="仿宋_GB2312"/>
          <w:sz w:val="28"/>
          <w:szCs w:val="28"/>
        </w:rPr>
        <w:t>第十四届环渤海区域合作与发展党校论坛</w:t>
      </w:r>
      <w:r>
        <w:rPr>
          <w:rFonts w:ascii="仿宋_GB2312" w:eastAsia="仿宋_GB2312"/>
          <w:sz w:val="28"/>
          <w:szCs w:val="28"/>
        </w:rPr>
        <w:t>”</w:t>
      </w:r>
      <w:r>
        <w:rPr>
          <w:rFonts w:ascii="仿宋_GB2312" w:eastAsia="仿宋_GB2312"/>
          <w:sz w:val="28"/>
          <w:szCs w:val="28"/>
        </w:rPr>
        <w:t>推迟至2023年召开。</w:t>
      </w:r>
    </w:p>
    <w:p w:rsidR="000F2FBD" w:rsidRDefault="000F2FBD" w:rsidP="000F2FBD">
      <w:pPr>
        <w:pStyle w:val="a4"/>
        <w:adjustRightInd w:val="0"/>
        <w:snapToGrid w:val="0"/>
        <w:spacing w:after="0" w:line="360" w:lineRule="auto"/>
        <w:ind w:firstLineChars="200" w:firstLine="560"/>
        <w:outlineLvl w:val="2"/>
        <w:rPr>
          <w:rFonts w:ascii="仿宋_GB2312" w:eastAsia="仿宋_GB2312"/>
          <w:sz w:val="28"/>
          <w:szCs w:val="28"/>
        </w:rPr>
      </w:pPr>
      <w:r>
        <w:rPr>
          <w:rFonts w:ascii="仿宋_GB2312" w:eastAsia="仿宋_GB2312"/>
          <w:sz w:val="28"/>
          <w:szCs w:val="28"/>
        </w:rPr>
        <w:t>二是部分项目因新冠疫情影响工作取消，如基层党校业务指导费项目的异地教学、异地调研活动取消实施，未完成预期目标任务，进而影响预算执行率。</w:t>
      </w:r>
    </w:p>
    <w:p w:rsidR="000F2FBD" w:rsidRDefault="000F2FBD" w:rsidP="000F2FBD">
      <w:pPr>
        <w:pStyle w:val="a4"/>
        <w:adjustRightInd w:val="0"/>
        <w:snapToGrid w:val="0"/>
        <w:spacing w:after="0" w:line="360" w:lineRule="auto"/>
        <w:ind w:firstLineChars="200" w:firstLine="560"/>
        <w:outlineLvl w:val="2"/>
        <w:rPr>
          <w:rFonts w:ascii="仿宋_GB2312" w:eastAsia="仿宋_GB2312"/>
          <w:sz w:val="28"/>
          <w:szCs w:val="28"/>
        </w:rPr>
      </w:pPr>
      <w:r>
        <w:rPr>
          <w:rFonts w:ascii="仿宋_GB2312" w:eastAsia="仿宋_GB2312"/>
          <w:sz w:val="28"/>
          <w:szCs w:val="28"/>
        </w:rPr>
        <w:t>三是个别项目因实际工作需求调整，最终产出未达到预期，如图书馆纸质资源建设项目因馆藏优化，合理配置报刊订购结构，调整中文报刊订购种类与数量，剔除了部分利用率较低的报刊类目，导致中文报刊订购未达到预期目标任务。</w:t>
      </w:r>
    </w:p>
    <w:p w:rsidR="000F2FBD" w:rsidRDefault="000F2FBD" w:rsidP="000F2FBD">
      <w:pPr>
        <w:pStyle w:val="a4"/>
        <w:adjustRightInd w:val="0"/>
        <w:snapToGrid w:val="0"/>
        <w:spacing w:after="0" w:line="360" w:lineRule="auto"/>
        <w:ind w:firstLineChars="200" w:firstLine="560"/>
        <w:outlineLvl w:val="2"/>
        <w:rPr>
          <w:rFonts w:ascii="仿宋_GB2312" w:eastAsia="仿宋_GB2312"/>
          <w:sz w:val="28"/>
          <w:szCs w:val="28"/>
        </w:rPr>
      </w:pPr>
      <w:r>
        <w:rPr>
          <w:rFonts w:ascii="仿宋_GB2312" w:eastAsia="仿宋_GB2312"/>
          <w:sz w:val="28"/>
          <w:szCs w:val="28"/>
        </w:rPr>
        <w:t>2.部分项目绩效指标设置有待完善</w:t>
      </w:r>
      <w:r>
        <w:rPr>
          <w:rFonts w:ascii="仿宋_GB2312" w:eastAsia="仿宋_GB2312" w:hint="eastAsia"/>
          <w:sz w:val="28"/>
          <w:szCs w:val="28"/>
        </w:rPr>
        <w:t>，效益佐证材料有待进一步收集</w:t>
      </w:r>
    </w:p>
    <w:p w:rsidR="000F2FBD" w:rsidRDefault="000F2FBD" w:rsidP="000F2FBD">
      <w:pPr>
        <w:pStyle w:val="a4"/>
        <w:adjustRightInd w:val="0"/>
        <w:snapToGrid w:val="0"/>
        <w:spacing w:after="0" w:line="360" w:lineRule="auto"/>
        <w:ind w:firstLineChars="200" w:firstLine="560"/>
        <w:outlineLvl w:val="2"/>
        <w:rPr>
          <w:rFonts w:ascii="仿宋_GB2312" w:eastAsia="仿宋_GB2312"/>
          <w:sz w:val="28"/>
          <w:szCs w:val="28"/>
        </w:rPr>
      </w:pPr>
      <w:r>
        <w:rPr>
          <w:rFonts w:ascii="仿宋_GB2312" w:eastAsia="仿宋_GB2312"/>
          <w:sz w:val="28"/>
          <w:szCs w:val="28"/>
        </w:rPr>
        <w:t>本次绩效自评工作所涉及的项目均设置了绩效目标，大部分项目绩效目标设置明确，绩效指标较为细化、量化，但个别项目绩效指标设置需进一步完善：一是质量指标、时效指标设置不够细化，约束力度有待进一步加强；</w:t>
      </w:r>
      <w:r>
        <w:rPr>
          <w:rFonts w:ascii="仿宋_GB2312" w:eastAsia="仿宋_GB2312" w:hint="eastAsia"/>
          <w:sz w:val="28"/>
          <w:szCs w:val="28"/>
        </w:rPr>
        <w:t>二</w:t>
      </w:r>
      <w:bookmarkStart w:id="37" w:name="_GoBack"/>
      <w:bookmarkEnd w:id="37"/>
      <w:r>
        <w:rPr>
          <w:rFonts w:ascii="仿宋_GB2312" w:eastAsia="仿宋_GB2312"/>
          <w:sz w:val="28"/>
          <w:szCs w:val="28"/>
        </w:rPr>
        <w:t>是绩效指标归口不正确；三是效益指标设置较为宽泛、笼统，为定性表述，效果实现情况难以定量考核等。</w:t>
      </w:r>
    </w:p>
    <w:p w:rsidR="000F2FBD" w:rsidRDefault="000F2FBD" w:rsidP="000F2FBD">
      <w:pPr>
        <w:pStyle w:val="a4"/>
        <w:adjustRightInd w:val="0"/>
        <w:snapToGrid w:val="0"/>
        <w:spacing w:after="0" w:line="360" w:lineRule="auto"/>
        <w:ind w:firstLineChars="200" w:firstLine="560"/>
        <w:outlineLvl w:val="2"/>
        <w:rPr>
          <w:rFonts w:ascii="仿宋_GB2312" w:eastAsia="仿宋_GB2312"/>
          <w:sz w:val="28"/>
          <w:szCs w:val="28"/>
        </w:rPr>
      </w:pPr>
      <w:r>
        <w:rPr>
          <w:rFonts w:ascii="仿宋_GB2312" w:eastAsia="仿宋_GB2312"/>
          <w:sz w:val="28"/>
          <w:szCs w:val="28"/>
        </w:rPr>
        <w:t>同时，2022年度市委党校教学培训、科学研究等方面工作实施</w:t>
      </w:r>
      <w:r>
        <w:rPr>
          <w:rFonts w:ascii="仿宋_GB2312" w:eastAsia="仿宋_GB2312"/>
          <w:sz w:val="28"/>
          <w:szCs w:val="28"/>
        </w:rPr>
        <w:lastRenderedPageBreak/>
        <w:t>成果较为明确，产出成果较为丰富，但部分项目未能及时、全面收集项目实施效益实例图片或典型案例、成果应用证明材料、媒体宣传报道、工作总结等效益佐证资料，未能较好地反映项目实施后的效果实现情况；且大部分项目普遍未开展满意度调查工作，相关工作的服务对象满意度缺少有效材料及数据支撑。</w:t>
      </w:r>
    </w:p>
    <w:p w:rsidR="000F2FBD" w:rsidRDefault="000F2FBD" w:rsidP="000F2FBD">
      <w:pPr>
        <w:spacing w:line="600" w:lineRule="exact"/>
        <w:ind w:firstLineChars="200" w:firstLine="640"/>
        <w:rPr>
          <w:rFonts w:ascii="黑体" w:eastAsia="黑体" w:hAnsi="黑体" w:cs="宋体"/>
          <w:color w:val="000000"/>
          <w:kern w:val="0"/>
          <w:sz w:val="32"/>
          <w:szCs w:val="32"/>
        </w:rPr>
      </w:pPr>
      <w:bookmarkStart w:id="38" w:name="_Toc30941"/>
      <w:bookmarkStart w:id="39" w:name="_Toc14557"/>
      <w:r>
        <w:rPr>
          <w:rFonts w:ascii="黑体" w:eastAsia="黑体" w:hAnsi="黑体" w:cs="宋体"/>
          <w:color w:val="000000"/>
          <w:kern w:val="0"/>
          <w:sz w:val="32"/>
          <w:szCs w:val="32"/>
        </w:rPr>
        <w:t>六、措施建议</w:t>
      </w:r>
      <w:bookmarkEnd w:id="38"/>
      <w:bookmarkEnd w:id="39"/>
    </w:p>
    <w:p w:rsidR="000F2FBD" w:rsidRDefault="000F2FBD" w:rsidP="000F2FBD">
      <w:pPr>
        <w:spacing w:line="600" w:lineRule="exact"/>
        <w:ind w:firstLineChars="200" w:firstLine="640"/>
        <w:rPr>
          <w:rFonts w:ascii="楷体_GB2312" w:eastAsia="楷体_GB2312"/>
          <w:sz w:val="32"/>
          <w:szCs w:val="32"/>
        </w:rPr>
      </w:pPr>
      <w:bookmarkStart w:id="40" w:name="_Toc8519"/>
      <w:bookmarkStart w:id="41" w:name="_Toc22924"/>
      <w:r>
        <w:rPr>
          <w:rFonts w:ascii="楷体_GB2312" w:eastAsia="楷体_GB2312"/>
          <w:sz w:val="32"/>
          <w:szCs w:val="32"/>
        </w:rPr>
        <w:t>（一）多</w:t>
      </w:r>
      <w:proofErr w:type="gramStart"/>
      <w:r>
        <w:rPr>
          <w:rFonts w:ascii="楷体_GB2312" w:eastAsia="楷体_GB2312"/>
          <w:sz w:val="32"/>
          <w:szCs w:val="32"/>
        </w:rPr>
        <w:t>措</w:t>
      </w:r>
      <w:proofErr w:type="gramEnd"/>
      <w:r>
        <w:rPr>
          <w:rFonts w:ascii="楷体_GB2312" w:eastAsia="楷体_GB2312"/>
          <w:sz w:val="32"/>
          <w:szCs w:val="32"/>
        </w:rPr>
        <w:t>并举，进一步提高部门产出完成情况</w:t>
      </w:r>
      <w:bookmarkEnd w:id="40"/>
      <w:bookmarkEnd w:id="41"/>
    </w:p>
    <w:p w:rsidR="000F2FBD" w:rsidRDefault="000F2FBD" w:rsidP="000F2FBD">
      <w:pPr>
        <w:pStyle w:val="a4"/>
        <w:adjustRightInd w:val="0"/>
        <w:snapToGrid w:val="0"/>
        <w:spacing w:after="0" w:line="360" w:lineRule="auto"/>
        <w:ind w:firstLineChars="200" w:firstLine="560"/>
        <w:outlineLvl w:val="2"/>
        <w:rPr>
          <w:rFonts w:ascii="仿宋_GB2312" w:eastAsia="仿宋_GB2312" w:hint="eastAsia"/>
          <w:sz w:val="28"/>
          <w:szCs w:val="28"/>
        </w:rPr>
      </w:pPr>
      <w:r>
        <w:rPr>
          <w:rFonts w:ascii="仿宋_GB2312" w:eastAsia="仿宋_GB2312" w:hint="eastAsia"/>
          <w:sz w:val="28"/>
          <w:szCs w:val="28"/>
        </w:rPr>
        <w:t>建立项目执行进度跟踪机制，健全项目业务执行及资金支出进度的管控措施，明确项目实施及预算执行滞后的责任落实，切实提高项目执行效率和资金执行率。可定期召开预算绩效管理会议，对预算执行的进度、项目开展的进度以及遇到的问题进行专题讨论，形成动态监管机制。如遇受客观原因影响，确定无法完成的目标应及时履行预算和目标调整手续，及时做好项目内容或工作计划调整说明，以有效指导接下来的项目开展。</w:t>
      </w:r>
    </w:p>
    <w:p w:rsidR="000F2FBD" w:rsidRDefault="000F2FBD" w:rsidP="000F2FBD">
      <w:pPr>
        <w:spacing w:line="600" w:lineRule="exact"/>
        <w:ind w:firstLineChars="200" w:firstLine="640"/>
        <w:rPr>
          <w:rFonts w:ascii="楷体_GB2312" w:eastAsia="楷体_GB2312"/>
          <w:sz w:val="32"/>
          <w:szCs w:val="32"/>
        </w:rPr>
      </w:pPr>
      <w:bookmarkStart w:id="42" w:name="_Toc2826"/>
      <w:bookmarkStart w:id="43" w:name="_Toc19958"/>
      <w:r>
        <w:rPr>
          <w:rFonts w:ascii="楷体_GB2312" w:eastAsia="楷体_GB2312"/>
          <w:sz w:val="32"/>
          <w:szCs w:val="32"/>
        </w:rPr>
        <w:t>（二）强化绩效理念，完善绩效指标设置</w:t>
      </w:r>
      <w:bookmarkEnd w:id="42"/>
      <w:bookmarkEnd w:id="43"/>
    </w:p>
    <w:p w:rsidR="000F2FBD" w:rsidRDefault="000F2FBD" w:rsidP="000F2FBD">
      <w:pPr>
        <w:pStyle w:val="a4"/>
        <w:adjustRightInd w:val="0"/>
        <w:snapToGrid w:val="0"/>
        <w:spacing w:after="0" w:line="360" w:lineRule="auto"/>
        <w:ind w:firstLineChars="200" w:firstLine="560"/>
        <w:outlineLvl w:val="2"/>
        <w:rPr>
          <w:rFonts w:ascii="仿宋_GB2312" w:eastAsia="仿宋_GB2312"/>
          <w:sz w:val="28"/>
          <w:szCs w:val="28"/>
        </w:rPr>
      </w:pPr>
      <w:r>
        <w:rPr>
          <w:rFonts w:ascii="仿宋_GB2312" w:eastAsia="仿宋_GB2312" w:hint="eastAsia"/>
          <w:sz w:val="28"/>
          <w:szCs w:val="28"/>
        </w:rPr>
        <w:t>要</w:t>
      </w:r>
      <w:r>
        <w:rPr>
          <w:rFonts w:ascii="仿宋_GB2312" w:eastAsia="仿宋_GB2312"/>
          <w:sz w:val="28"/>
          <w:szCs w:val="28"/>
        </w:rPr>
        <w:t>在深入研究学习《北京市预算绩效管理办法》《北京市预算绩效目标管理办法》《北京市项目支出绩效评价管理办法》等文件基础上，加强绩效目标编报的指导和培训以及绩效目标审核力度，确保绩效理念及相关要求落实到项目负责人，进而有效提高绩效目标及指标设置的明确性、合理性。指导项目负责人全面梳理项目年度实施内容，厘清项目核心工作任务，并结合核心工作任务对预期绩效目标进行分解、细化，完善产出数量、质量指标，细化社会效益指标，确保各项指标可考核、可衡量，为后续项目的实施及考核工作提供可考依据。</w:t>
      </w:r>
    </w:p>
    <w:p w:rsidR="000F2FBD" w:rsidRDefault="000F2FBD" w:rsidP="000F2FBD">
      <w:pPr>
        <w:pStyle w:val="a4"/>
        <w:adjustRightInd w:val="0"/>
        <w:snapToGrid w:val="0"/>
        <w:spacing w:after="0" w:line="360" w:lineRule="auto"/>
        <w:ind w:firstLineChars="200" w:firstLine="560"/>
        <w:outlineLvl w:val="2"/>
        <w:rPr>
          <w:rFonts w:ascii="仿宋_GB2312" w:eastAsia="仿宋_GB2312"/>
          <w:sz w:val="28"/>
          <w:szCs w:val="28"/>
        </w:rPr>
      </w:pPr>
      <w:r>
        <w:rPr>
          <w:rFonts w:ascii="仿宋_GB2312" w:eastAsia="仿宋_GB2312"/>
          <w:sz w:val="28"/>
          <w:szCs w:val="28"/>
        </w:rPr>
        <w:t>同时，强化效益佐证材料的收集、整理意识，将绩效理念融入</w:t>
      </w:r>
      <w:r>
        <w:rPr>
          <w:rFonts w:ascii="仿宋_GB2312" w:eastAsia="仿宋_GB2312"/>
          <w:sz w:val="28"/>
          <w:szCs w:val="28"/>
        </w:rPr>
        <w:lastRenderedPageBreak/>
        <w:t>项目管理过程中，在项目实施过程中注重归纳、提炼、挖掘、收集项目实施效益及满意度情况，注重结果导向，切实做到</w:t>
      </w:r>
      <w:r>
        <w:rPr>
          <w:rFonts w:ascii="仿宋_GB2312" w:eastAsia="仿宋_GB2312"/>
          <w:sz w:val="28"/>
          <w:szCs w:val="28"/>
        </w:rPr>
        <w:t>“</w:t>
      </w:r>
      <w:r>
        <w:rPr>
          <w:rFonts w:ascii="仿宋_GB2312" w:eastAsia="仿宋_GB2312"/>
          <w:sz w:val="28"/>
          <w:szCs w:val="28"/>
        </w:rPr>
        <w:t>重支出</w:t>
      </w:r>
      <w:r>
        <w:rPr>
          <w:rFonts w:ascii="仿宋_GB2312" w:eastAsia="仿宋_GB2312"/>
          <w:sz w:val="28"/>
          <w:szCs w:val="28"/>
        </w:rPr>
        <w:t>”</w:t>
      </w:r>
      <w:r>
        <w:rPr>
          <w:rFonts w:ascii="仿宋_GB2312" w:eastAsia="仿宋_GB2312"/>
          <w:sz w:val="28"/>
          <w:szCs w:val="28"/>
        </w:rPr>
        <w:t>也</w:t>
      </w:r>
      <w:r>
        <w:rPr>
          <w:rFonts w:ascii="仿宋_GB2312" w:eastAsia="仿宋_GB2312"/>
          <w:sz w:val="28"/>
          <w:szCs w:val="28"/>
        </w:rPr>
        <w:t>“</w:t>
      </w:r>
      <w:r>
        <w:rPr>
          <w:rFonts w:ascii="仿宋_GB2312" w:eastAsia="仿宋_GB2312"/>
          <w:sz w:val="28"/>
          <w:szCs w:val="28"/>
        </w:rPr>
        <w:t>重绩效</w:t>
      </w:r>
      <w:r>
        <w:rPr>
          <w:rFonts w:ascii="仿宋_GB2312" w:eastAsia="仿宋_GB2312"/>
          <w:sz w:val="28"/>
          <w:szCs w:val="28"/>
        </w:rPr>
        <w:t>”</w:t>
      </w:r>
      <w:r>
        <w:rPr>
          <w:rFonts w:ascii="仿宋_GB2312" w:eastAsia="仿宋_GB2312"/>
          <w:sz w:val="28"/>
          <w:szCs w:val="28"/>
        </w:rPr>
        <w:t>。</w:t>
      </w:r>
    </w:p>
    <w:p w:rsidR="000F2FBD" w:rsidRDefault="000F2FBD" w:rsidP="000F2FBD">
      <w:pPr>
        <w:spacing w:line="600" w:lineRule="exact"/>
        <w:ind w:firstLineChars="200" w:firstLine="640"/>
        <w:rPr>
          <w:rFonts w:ascii="楷体_GB2312" w:eastAsia="楷体_GB2312"/>
          <w:sz w:val="32"/>
          <w:szCs w:val="32"/>
        </w:rPr>
      </w:pPr>
      <w:bookmarkStart w:id="44" w:name="_Toc26324"/>
      <w:bookmarkStart w:id="45" w:name="_Toc20955"/>
      <w:r>
        <w:rPr>
          <w:rFonts w:ascii="楷体_GB2312" w:eastAsia="楷体_GB2312"/>
          <w:sz w:val="32"/>
          <w:szCs w:val="32"/>
        </w:rPr>
        <w:t>（三）</w:t>
      </w:r>
      <w:r>
        <w:rPr>
          <w:rFonts w:ascii="楷体_GB2312" w:eastAsia="楷体_GB2312" w:hint="eastAsia"/>
          <w:sz w:val="32"/>
          <w:szCs w:val="32"/>
        </w:rPr>
        <w:t>健全</w:t>
      </w:r>
      <w:r>
        <w:rPr>
          <w:rFonts w:ascii="楷体_GB2312" w:eastAsia="楷体_GB2312"/>
          <w:sz w:val="32"/>
          <w:szCs w:val="32"/>
        </w:rPr>
        <w:t>预算绩效管理体系，落实全面实施预算绩效管理要求</w:t>
      </w:r>
      <w:bookmarkEnd w:id="44"/>
      <w:bookmarkEnd w:id="45"/>
    </w:p>
    <w:p w:rsidR="000F2FBD" w:rsidRDefault="000F2FBD" w:rsidP="000F2FBD">
      <w:pPr>
        <w:pStyle w:val="a4"/>
        <w:adjustRightInd w:val="0"/>
        <w:snapToGrid w:val="0"/>
        <w:spacing w:after="0" w:line="360" w:lineRule="auto"/>
        <w:ind w:firstLineChars="200" w:firstLine="560"/>
        <w:outlineLvl w:val="2"/>
        <w:rPr>
          <w:rFonts w:ascii="仿宋_GB2312" w:eastAsia="仿宋_GB2312" w:hint="eastAsia"/>
          <w:sz w:val="28"/>
          <w:szCs w:val="28"/>
        </w:rPr>
      </w:pPr>
      <w:r>
        <w:rPr>
          <w:rFonts w:ascii="仿宋_GB2312" w:eastAsia="仿宋_GB2312"/>
          <w:sz w:val="28"/>
          <w:szCs w:val="28"/>
        </w:rPr>
        <w:t>结合当前国家、北京市全面实施预算绩效管理要求</w:t>
      </w:r>
      <w:r>
        <w:rPr>
          <w:rFonts w:ascii="仿宋_GB2312" w:eastAsia="仿宋_GB2312" w:hint="eastAsia"/>
          <w:sz w:val="28"/>
          <w:szCs w:val="28"/>
        </w:rPr>
        <w:t>，</w:t>
      </w:r>
      <w:r>
        <w:rPr>
          <w:rFonts w:ascii="仿宋_GB2312" w:eastAsia="仿宋_GB2312"/>
          <w:sz w:val="28"/>
          <w:szCs w:val="28"/>
        </w:rPr>
        <w:t>做好事前绩效评估、强化绩效目标管理、开展绩效运行监控、建立绩效评价管理机制、强化评价结果应用，建设</w:t>
      </w:r>
      <w:r>
        <w:rPr>
          <w:rFonts w:ascii="仿宋_GB2312" w:eastAsia="仿宋_GB2312"/>
          <w:sz w:val="28"/>
          <w:szCs w:val="28"/>
        </w:rPr>
        <w:t>“</w:t>
      </w:r>
      <w:r>
        <w:rPr>
          <w:rFonts w:ascii="仿宋_GB2312" w:eastAsia="仿宋_GB2312"/>
          <w:sz w:val="28"/>
          <w:szCs w:val="28"/>
        </w:rPr>
        <w:t>全过程、全方位、全覆盖</w:t>
      </w:r>
      <w:r>
        <w:rPr>
          <w:rFonts w:ascii="仿宋_GB2312" w:eastAsia="仿宋_GB2312"/>
          <w:sz w:val="28"/>
          <w:szCs w:val="28"/>
        </w:rPr>
        <w:t>”</w:t>
      </w:r>
      <w:r>
        <w:rPr>
          <w:rFonts w:ascii="仿宋_GB2312" w:eastAsia="仿宋_GB2312"/>
          <w:sz w:val="28"/>
          <w:szCs w:val="28"/>
        </w:rPr>
        <w:t>的预算绩效管理体系</w:t>
      </w:r>
      <w:r>
        <w:rPr>
          <w:rFonts w:ascii="仿宋_GB2312" w:eastAsia="仿宋_GB2312" w:hint="eastAsia"/>
          <w:sz w:val="28"/>
          <w:szCs w:val="28"/>
        </w:rPr>
        <w:t>，</w:t>
      </w:r>
      <w:r>
        <w:rPr>
          <w:rFonts w:ascii="仿宋_GB2312" w:eastAsia="仿宋_GB2312"/>
          <w:sz w:val="28"/>
          <w:szCs w:val="28"/>
        </w:rPr>
        <w:t>将绩效理念和方法深度融入预算编制、执行、监督全过程，从而实现预算和绩效管理一体化，着力提高财政资源配置效率和使用效益，</w:t>
      </w:r>
      <w:r>
        <w:rPr>
          <w:rFonts w:ascii="仿宋_GB2312" w:eastAsia="仿宋_GB2312" w:hint="eastAsia"/>
          <w:sz w:val="28"/>
          <w:szCs w:val="28"/>
        </w:rPr>
        <w:t>有效</w:t>
      </w:r>
      <w:r>
        <w:rPr>
          <w:rFonts w:ascii="仿宋_GB2312" w:eastAsia="仿宋_GB2312"/>
          <w:sz w:val="28"/>
          <w:szCs w:val="28"/>
        </w:rPr>
        <w:t>提高预算管理水平和政策实施效果</w:t>
      </w:r>
      <w:r>
        <w:rPr>
          <w:rFonts w:ascii="仿宋_GB2312" w:eastAsia="仿宋_GB2312" w:hint="eastAsia"/>
          <w:sz w:val="28"/>
          <w:szCs w:val="28"/>
        </w:rPr>
        <w:t>，确保预算绩效管理标准科学、程序规范、方法合理。</w:t>
      </w:r>
    </w:p>
    <w:p w:rsidR="000F2FBD" w:rsidRDefault="000F2FBD" w:rsidP="000F2FBD">
      <w:pPr>
        <w:spacing w:line="600" w:lineRule="exact"/>
        <w:ind w:firstLineChars="200" w:firstLine="640"/>
        <w:rPr>
          <w:rFonts w:ascii="黑体" w:eastAsia="黑体" w:hAnsi="黑体" w:cs="宋体"/>
          <w:color w:val="000000"/>
          <w:kern w:val="0"/>
          <w:sz w:val="32"/>
          <w:szCs w:val="32"/>
        </w:rPr>
      </w:pPr>
      <w:bookmarkStart w:id="46" w:name="_Toc27068"/>
      <w:bookmarkStart w:id="47" w:name="_Toc10187"/>
      <w:bookmarkStart w:id="48" w:name="_Toc19818"/>
      <w:bookmarkStart w:id="49" w:name="_Toc35588428"/>
      <w:bookmarkStart w:id="50" w:name="_Toc5376"/>
      <w:r>
        <w:rPr>
          <w:rFonts w:ascii="黑体" w:eastAsia="黑体" w:hAnsi="黑体" w:cs="宋体"/>
          <w:color w:val="000000"/>
          <w:kern w:val="0"/>
          <w:sz w:val="32"/>
          <w:szCs w:val="32"/>
        </w:rPr>
        <w:t>七、其他需要说明的问题</w:t>
      </w:r>
      <w:bookmarkEnd w:id="46"/>
      <w:bookmarkEnd w:id="47"/>
      <w:bookmarkEnd w:id="48"/>
      <w:bookmarkEnd w:id="49"/>
      <w:bookmarkEnd w:id="50"/>
    </w:p>
    <w:p w:rsidR="000F2FBD" w:rsidRDefault="000F2FBD" w:rsidP="000F2FBD">
      <w:pPr>
        <w:pStyle w:val="a4"/>
        <w:ind w:firstLineChars="200" w:firstLine="560"/>
        <w:rPr>
          <w:rFonts w:ascii="仿宋_GB2312" w:eastAsia="仿宋_GB2312"/>
          <w:sz w:val="28"/>
          <w:szCs w:val="28"/>
        </w:rPr>
      </w:pPr>
      <w:r>
        <w:rPr>
          <w:rFonts w:ascii="仿宋_GB2312" w:eastAsia="仿宋_GB2312"/>
          <w:sz w:val="28"/>
          <w:szCs w:val="28"/>
        </w:rPr>
        <w:t>无</w:t>
      </w:r>
    </w:p>
    <w:p w:rsidR="000F2FBD" w:rsidRDefault="000F2FBD" w:rsidP="000F2FBD">
      <w:pPr>
        <w:pStyle w:val="a0"/>
        <w:ind w:firstLine="420"/>
        <w:rPr>
          <w:rFonts w:hint="eastAsia"/>
        </w:rPr>
      </w:pPr>
    </w:p>
    <w:p w:rsidR="000F2FBD" w:rsidRDefault="000F2FBD" w:rsidP="000F2FBD">
      <w:pPr>
        <w:pStyle w:val="a0"/>
        <w:ind w:firstLine="420"/>
        <w:rPr>
          <w:rFonts w:hint="eastAsia"/>
        </w:rPr>
      </w:pPr>
    </w:p>
    <w:p w:rsidR="000F2FBD" w:rsidRDefault="000F2FBD" w:rsidP="000F2FBD">
      <w:pPr>
        <w:pStyle w:val="a0"/>
        <w:ind w:firstLine="420"/>
        <w:rPr>
          <w:rFonts w:hint="eastAsia"/>
        </w:rPr>
      </w:pPr>
    </w:p>
    <w:p w:rsidR="000F2FBD" w:rsidRDefault="000F2FBD" w:rsidP="000F2FBD">
      <w:pPr>
        <w:pStyle w:val="a0"/>
        <w:ind w:firstLine="420"/>
      </w:pPr>
    </w:p>
    <w:p w:rsidR="000F2FBD" w:rsidRDefault="000F2FBD" w:rsidP="000F2FBD">
      <w:pPr>
        <w:adjustRightInd w:val="0"/>
        <w:snapToGrid w:val="0"/>
        <w:spacing w:line="360" w:lineRule="auto"/>
        <w:ind w:firstLineChars="200" w:firstLine="562"/>
        <w:rPr>
          <w:rFonts w:ascii="仿宋_GB2312" w:eastAsia="仿宋_GB2312" w:hAnsi="仿宋_GB2312" w:cs="仿宋_GB2312" w:hint="eastAsia"/>
          <w:color w:val="000000"/>
          <w:kern w:val="0"/>
          <w:sz w:val="28"/>
          <w:szCs w:val="28"/>
        </w:rPr>
      </w:pPr>
      <w:bookmarkStart w:id="51" w:name="_Toc42609590"/>
      <w:bookmarkStart w:id="52" w:name="_Toc336506978"/>
      <w:bookmarkStart w:id="53" w:name="_Toc336506912"/>
      <w:r>
        <w:rPr>
          <w:rFonts w:ascii="仿宋_GB2312" w:eastAsia="仿宋_GB2312" w:hAnsi="仿宋_GB2312" w:cs="仿宋_GB2312" w:hint="eastAsia"/>
          <w:b/>
          <w:color w:val="000000"/>
          <w:kern w:val="0"/>
          <w:sz w:val="28"/>
          <w:szCs w:val="28"/>
        </w:rPr>
        <w:t>附件</w:t>
      </w:r>
      <w:bookmarkEnd w:id="51"/>
      <w:bookmarkEnd w:id="52"/>
      <w:bookmarkEnd w:id="53"/>
      <w:r>
        <w:rPr>
          <w:rFonts w:ascii="仿宋_GB2312" w:eastAsia="仿宋_GB2312" w:hAnsi="仿宋_GB2312" w:cs="仿宋_GB2312" w:hint="eastAsia"/>
          <w:b/>
          <w:color w:val="000000"/>
          <w:kern w:val="0"/>
          <w:sz w:val="28"/>
          <w:szCs w:val="28"/>
        </w:rPr>
        <w:t>：</w:t>
      </w:r>
      <w:r>
        <w:rPr>
          <w:rFonts w:ascii="仿宋_GB2312" w:eastAsia="仿宋_GB2312" w:hAnsi="仿宋_GB2312" w:cs="仿宋_GB2312"/>
          <w:color w:val="000000"/>
          <w:kern w:val="0"/>
          <w:sz w:val="28"/>
          <w:szCs w:val="28"/>
        </w:rPr>
        <w:t>中国共产党北京市委员会党校2022年部门整体绩效评价指标体系评分表</w:t>
      </w:r>
    </w:p>
    <w:p w:rsidR="000F2FBD" w:rsidRDefault="000F2FBD" w:rsidP="000F2FBD">
      <w:pPr>
        <w:pStyle w:val="a0"/>
        <w:ind w:firstLine="420"/>
        <w:rPr>
          <w:rFonts w:hint="eastAsia"/>
        </w:rPr>
      </w:pPr>
    </w:p>
    <w:p w:rsidR="000F2FBD" w:rsidRDefault="000F2FBD" w:rsidP="000F2FBD">
      <w:pPr>
        <w:pStyle w:val="a0"/>
        <w:ind w:firstLine="420"/>
        <w:rPr>
          <w:rFonts w:hint="eastAsia"/>
        </w:rPr>
      </w:pPr>
    </w:p>
    <w:p w:rsidR="000F2FBD" w:rsidRDefault="000F2FBD" w:rsidP="000F2FBD">
      <w:pPr>
        <w:pStyle w:val="a0"/>
        <w:ind w:firstLine="420"/>
        <w:rPr>
          <w:rFonts w:hint="eastAsia"/>
        </w:rPr>
      </w:pPr>
    </w:p>
    <w:p w:rsidR="000F2FBD" w:rsidRDefault="000F2FBD" w:rsidP="000F2FBD">
      <w:pPr>
        <w:pStyle w:val="a0"/>
        <w:ind w:firstLine="420"/>
        <w:rPr>
          <w:rFonts w:hint="eastAsia"/>
        </w:rPr>
      </w:pPr>
    </w:p>
    <w:p w:rsidR="000F2FBD" w:rsidRDefault="000F2FBD" w:rsidP="000F2FBD">
      <w:pPr>
        <w:pStyle w:val="a0"/>
        <w:ind w:firstLine="420"/>
        <w:rPr>
          <w:rFonts w:hint="eastAsia"/>
        </w:rPr>
      </w:pPr>
    </w:p>
    <w:tbl>
      <w:tblPr>
        <w:tblW w:w="13060" w:type="dxa"/>
        <w:jc w:val="center"/>
        <w:tblLook w:val="0000"/>
      </w:tblPr>
      <w:tblGrid>
        <w:gridCol w:w="816"/>
        <w:gridCol w:w="816"/>
        <w:gridCol w:w="939"/>
        <w:gridCol w:w="77"/>
        <w:gridCol w:w="1016"/>
        <w:gridCol w:w="816"/>
        <w:gridCol w:w="740"/>
        <w:gridCol w:w="740"/>
        <w:gridCol w:w="1451"/>
        <w:gridCol w:w="2531"/>
        <w:gridCol w:w="142"/>
        <w:gridCol w:w="2976"/>
      </w:tblGrid>
      <w:tr w:rsidR="000F2FBD" w:rsidTr="001F6B1A">
        <w:trPr>
          <w:trHeight w:val="600"/>
          <w:jc w:val="center"/>
        </w:trPr>
        <w:tc>
          <w:tcPr>
            <w:tcW w:w="13060" w:type="dxa"/>
            <w:gridSpan w:val="12"/>
            <w:tcBorders>
              <w:top w:val="nil"/>
              <w:left w:val="nil"/>
              <w:bottom w:val="nil"/>
              <w:right w:val="nil"/>
            </w:tcBorders>
            <w:noWrap/>
            <w:vAlign w:val="bottom"/>
          </w:tcPr>
          <w:p w:rsidR="000F2FBD" w:rsidRDefault="000F2FBD" w:rsidP="001F6B1A">
            <w:pPr>
              <w:widowControl/>
              <w:jc w:val="center"/>
              <w:rPr>
                <w:rFonts w:ascii="黑体" w:eastAsia="黑体" w:hAnsi="黑体" w:cs="宋体" w:hint="eastAsia"/>
                <w:b/>
                <w:bCs/>
                <w:color w:val="000000"/>
                <w:kern w:val="0"/>
                <w:sz w:val="32"/>
                <w:szCs w:val="32"/>
              </w:rPr>
            </w:pPr>
            <w:bookmarkStart w:id="54" w:name="RANGE!A2:J35"/>
          </w:p>
          <w:p w:rsidR="000F2FBD" w:rsidRDefault="000F2FBD" w:rsidP="001F6B1A">
            <w:pPr>
              <w:widowControl/>
              <w:jc w:val="center"/>
              <w:rPr>
                <w:rFonts w:ascii="黑体" w:eastAsia="黑体" w:hAnsi="黑体" w:cs="宋体"/>
                <w:b/>
                <w:bCs/>
                <w:color w:val="000000"/>
                <w:kern w:val="0"/>
                <w:sz w:val="32"/>
                <w:szCs w:val="32"/>
              </w:rPr>
            </w:pPr>
            <w:r>
              <w:rPr>
                <w:rFonts w:ascii="黑体" w:eastAsia="黑体" w:hAnsi="黑体" w:cs="宋体" w:hint="eastAsia"/>
                <w:b/>
                <w:bCs/>
                <w:color w:val="000000"/>
                <w:kern w:val="0"/>
                <w:sz w:val="32"/>
                <w:szCs w:val="32"/>
              </w:rPr>
              <w:t>中国共产党北京市委员会党校2022年部门整体绩效评价指标体系评分表</w:t>
            </w:r>
            <w:bookmarkEnd w:id="54"/>
          </w:p>
        </w:tc>
      </w:tr>
      <w:tr w:rsidR="000F2FBD" w:rsidTr="001F6B1A">
        <w:trPr>
          <w:trHeight w:val="582"/>
          <w:jc w:val="center"/>
        </w:trPr>
        <w:tc>
          <w:tcPr>
            <w:tcW w:w="13060" w:type="dxa"/>
            <w:gridSpan w:val="12"/>
            <w:tcBorders>
              <w:top w:val="single" w:sz="4" w:space="0" w:color="auto"/>
              <w:left w:val="single" w:sz="4" w:space="0" w:color="auto"/>
              <w:bottom w:val="single" w:sz="4" w:space="0" w:color="auto"/>
              <w:right w:val="single" w:sz="4" w:space="0" w:color="auto"/>
            </w:tcBorders>
            <w:vAlign w:val="center"/>
          </w:tcPr>
          <w:p w:rsidR="000F2FBD" w:rsidRDefault="000F2FBD" w:rsidP="001F6B1A">
            <w:pPr>
              <w:widowControl/>
              <w:jc w:val="left"/>
              <w:rPr>
                <w:rFonts w:ascii="宋体" w:hAnsi="宋体" w:cs="宋体"/>
                <w:b/>
                <w:bCs/>
                <w:color w:val="000000"/>
                <w:kern w:val="0"/>
                <w:sz w:val="20"/>
                <w:szCs w:val="20"/>
              </w:rPr>
            </w:pPr>
            <w:r>
              <w:rPr>
                <w:rFonts w:ascii="宋体" w:hAnsi="宋体" w:cs="宋体" w:hint="eastAsia"/>
                <w:b/>
                <w:bCs/>
                <w:color w:val="000000"/>
                <w:kern w:val="0"/>
                <w:sz w:val="20"/>
                <w:szCs w:val="20"/>
              </w:rPr>
              <w:t>一、当年预算执行情况（20分）</w:t>
            </w:r>
          </w:p>
        </w:tc>
      </w:tr>
      <w:tr w:rsidR="000F2FBD" w:rsidTr="001F6B1A">
        <w:trPr>
          <w:trHeight w:val="559"/>
          <w:jc w:val="center"/>
        </w:trPr>
        <w:tc>
          <w:tcPr>
            <w:tcW w:w="816" w:type="dxa"/>
            <w:tcBorders>
              <w:top w:val="nil"/>
              <w:left w:val="single" w:sz="4" w:space="0" w:color="auto"/>
              <w:bottom w:val="single" w:sz="4" w:space="0" w:color="auto"/>
              <w:right w:val="single" w:sz="4" w:space="0" w:color="auto"/>
            </w:tcBorders>
            <w:vAlign w:val="center"/>
          </w:tcPr>
          <w:p w:rsidR="000F2FBD" w:rsidRDefault="000F2FBD" w:rsidP="001F6B1A">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lastRenderedPageBreak/>
              <w:t xml:space="preserve">一级指标　</w:t>
            </w:r>
          </w:p>
        </w:tc>
        <w:tc>
          <w:tcPr>
            <w:tcW w:w="816" w:type="dxa"/>
            <w:tcBorders>
              <w:top w:val="nil"/>
              <w:left w:val="nil"/>
              <w:bottom w:val="single" w:sz="4" w:space="0" w:color="auto"/>
              <w:right w:val="single" w:sz="4" w:space="0" w:color="auto"/>
            </w:tcBorders>
            <w:vAlign w:val="center"/>
          </w:tcPr>
          <w:p w:rsidR="000F2FBD" w:rsidRDefault="000F2FBD" w:rsidP="001F6B1A">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 xml:space="preserve">二级指标　</w:t>
            </w:r>
          </w:p>
        </w:tc>
        <w:tc>
          <w:tcPr>
            <w:tcW w:w="1016" w:type="dxa"/>
            <w:gridSpan w:val="2"/>
            <w:tcBorders>
              <w:top w:val="nil"/>
              <w:left w:val="nil"/>
              <w:bottom w:val="single" w:sz="4" w:space="0" w:color="auto"/>
              <w:right w:val="single" w:sz="4" w:space="0" w:color="auto"/>
            </w:tcBorders>
            <w:vAlign w:val="center"/>
          </w:tcPr>
          <w:p w:rsidR="000F2FBD" w:rsidRDefault="000F2FBD" w:rsidP="001F6B1A">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预算数（万元）</w:t>
            </w:r>
          </w:p>
        </w:tc>
        <w:tc>
          <w:tcPr>
            <w:tcW w:w="1016" w:type="dxa"/>
            <w:tcBorders>
              <w:top w:val="nil"/>
              <w:left w:val="nil"/>
              <w:bottom w:val="single" w:sz="4" w:space="0" w:color="auto"/>
              <w:right w:val="single" w:sz="4" w:space="0" w:color="auto"/>
            </w:tcBorders>
            <w:vAlign w:val="center"/>
          </w:tcPr>
          <w:p w:rsidR="000F2FBD" w:rsidRDefault="000F2FBD" w:rsidP="001F6B1A">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执行数（万元）</w:t>
            </w:r>
          </w:p>
        </w:tc>
        <w:tc>
          <w:tcPr>
            <w:tcW w:w="816" w:type="dxa"/>
            <w:tcBorders>
              <w:top w:val="nil"/>
              <w:left w:val="nil"/>
              <w:bottom w:val="single" w:sz="4" w:space="0" w:color="auto"/>
              <w:right w:val="single" w:sz="4" w:space="0" w:color="auto"/>
            </w:tcBorders>
            <w:vAlign w:val="center"/>
          </w:tcPr>
          <w:p w:rsidR="000F2FBD" w:rsidRDefault="000F2FBD" w:rsidP="001F6B1A">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预算执行率</w:t>
            </w:r>
          </w:p>
        </w:tc>
        <w:tc>
          <w:tcPr>
            <w:tcW w:w="740" w:type="dxa"/>
            <w:tcBorders>
              <w:top w:val="nil"/>
              <w:left w:val="nil"/>
              <w:bottom w:val="single" w:sz="4" w:space="0" w:color="auto"/>
              <w:right w:val="single" w:sz="4" w:space="0" w:color="auto"/>
            </w:tcBorders>
            <w:vAlign w:val="center"/>
          </w:tcPr>
          <w:p w:rsidR="000F2FBD" w:rsidRDefault="000F2FBD" w:rsidP="001F6B1A">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分值</w:t>
            </w:r>
          </w:p>
        </w:tc>
        <w:tc>
          <w:tcPr>
            <w:tcW w:w="740" w:type="dxa"/>
            <w:tcBorders>
              <w:top w:val="nil"/>
              <w:left w:val="nil"/>
              <w:bottom w:val="single" w:sz="4" w:space="0" w:color="auto"/>
              <w:right w:val="single" w:sz="4" w:space="0" w:color="auto"/>
            </w:tcBorders>
            <w:vAlign w:val="center"/>
          </w:tcPr>
          <w:p w:rsidR="000F2FBD" w:rsidRDefault="000F2FBD" w:rsidP="001F6B1A">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得分</w:t>
            </w:r>
          </w:p>
        </w:tc>
        <w:tc>
          <w:tcPr>
            <w:tcW w:w="1451" w:type="dxa"/>
            <w:tcBorders>
              <w:top w:val="nil"/>
              <w:left w:val="nil"/>
              <w:bottom w:val="single" w:sz="4" w:space="0" w:color="auto"/>
              <w:right w:val="single" w:sz="4" w:space="0" w:color="auto"/>
            </w:tcBorders>
            <w:vAlign w:val="center"/>
          </w:tcPr>
          <w:p w:rsidR="000F2FBD" w:rsidRDefault="000F2FBD" w:rsidP="001F6B1A">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指标解释</w:t>
            </w:r>
          </w:p>
        </w:tc>
        <w:tc>
          <w:tcPr>
            <w:tcW w:w="2673" w:type="dxa"/>
            <w:gridSpan w:val="2"/>
            <w:tcBorders>
              <w:top w:val="nil"/>
              <w:left w:val="nil"/>
              <w:bottom w:val="single" w:sz="4" w:space="0" w:color="auto"/>
              <w:right w:val="single" w:sz="4" w:space="0" w:color="auto"/>
            </w:tcBorders>
            <w:vAlign w:val="center"/>
          </w:tcPr>
          <w:p w:rsidR="000F2FBD" w:rsidRDefault="000F2FBD" w:rsidP="001F6B1A">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评分标准</w:t>
            </w:r>
          </w:p>
        </w:tc>
        <w:tc>
          <w:tcPr>
            <w:tcW w:w="2976" w:type="dxa"/>
            <w:tcBorders>
              <w:top w:val="nil"/>
              <w:left w:val="nil"/>
              <w:bottom w:val="single" w:sz="4" w:space="0" w:color="auto"/>
              <w:right w:val="single" w:sz="4" w:space="0" w:color="auto"/>
            </w:tcBorders>
            <w:vAlign w:val="center"/>
          </w:tcPr>
          <w:p w:rsidR="000F2FBD" w:rsidRDefault="000F2FBD" w:rsidP="001F6B1A">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备注</w:t>
            </w:r>
          </w:p>
        </w:tc>
      </w:tr>
      <w:tr w:rsidR="000F2FBD" w:rsidTr="001F6B1A">
        <w:trPr>
          <w:trHeight w:val="1099"/>
          <w:jc w:val="center"/>
        </w:trPr>
        <w:tc>
          <w:tcPr>
            <w:tcW w:w="816" w:type="dxa"/>
            <w:vMerge w:val="restart"/>
            <w:tcBorders>
              <w:top w:val="nil"/>
              <w:left w:val="single" w:sz="4" w:space="0" w:color="auto"/>
              <w:bottom w:val="single" w:sz="4" w:space="0" w:color="auto"/>
              <w:right w:val="single" w:sz="4" w:space="0" w:color="auto"/>
            </w:tcBorders>
            <w:vAlign w:val="center"/>
          </w:tcPr>
          <w:p w:rsidR="000F2FBD" w:rsidRDefault="000F2FBD" w:rsidP="001F6B1A">
            <w:pPr>
              <w:widowControl/>
              <w:jc w:val="center"/>
              <w:rPr>
                <w:rFonts w:ascii="宋体" w:hAnsi="宋体" w:cs="宋体"/>
                <w:color w:val="000000"/>
                <w:kern w:val="0"/>
                <w:sz w:val="20"/>
                <w:szCs w:val="20"/>
              </w:rPr>
            </w:pPr>
            <w:r>
              <w:rPr>
                <w:rFonts w:ascii="宋体" w:hAnsi="宋体" w:cs="宋体" w:hint="eastAsia"/>
                <w:color w:val="000000"/>
                <w:kern w:val="0"/>
                <w:sz w:val="20"/>
                <w:szCs w:val="20"/>
              </w:rPr>
              <w:t>当年预算执行情况（20）</w:t>
            </w:r>
          </w:p>
        </w:tc>
        <w:tc>
          <w:tcPr>
            <w:tcW w:w="816" w:type="dxa"/>
            <w:tcBorders>
              <w:top w:val="nil"/>
              <w:left w:val="nil"/>
              <w:bottom w:val="single" w:sz="4" w:space="0" w:color="auto"/>
              <w:right w:val="single" w:sz="4" w:space="0" w:color="auto"/>
            </w:tcBorders>
            <w:vAlign w:val="center"/>
          </w:tcPr>
          <w:p w:rsidR="000F2FBD" w:rsidRDefault="000F2FBD" w:rsidP="001F6B1A">
            <w:pPr>
              <w:widowControl/>
              <w:jc w:val="center"/>
              <w:rPr>
                <w:rFonts w:ascii="宋体" w:hAnsi="宋体" w:cs="宋体"/>
                <w:color w:val="000000"/>
                <w:kern w:val="0"/>
                <w:sz w:val="20"/>
                <w:szCs w:val="20"/>
              </w:rPr>
            </w:pPr>
            <w:r>
              <w:rPr>
                <w:rFonts w:ascii="宋体" w:hAnsi="宋体" w:cs="宋体" w:hint="eastAsia"/>
                <w:color w:val="000000"/>
                <w:kern w:val="0"/>
                <w:sz w:val="20"/>
                <w:szCs w:val="20"/>
              </w:rPr>
              <w:t>资金总体</w:t>
            </w:r>
          </w:p>
        </w:tc>
        <w:tc>
          <w:tcPr>
            <w:tcW w:w="1016" w:type="dxa"/>
            <w:gridSpan w:val="2"/>
            <w:tcBorders>
              <w:top w:val="nil"/>
              <w:left w:val="nil"/>
              <w:bottom w:val="single" w:sz="4" w:space="0" w:color="auto"/>
              <w:right w:val="single" w:sz="4" w:space="0" w:color="auto"/>
            </w:tcBorders>
            <w:noWrap/>
            <w:vAlign w:val="center"/>
          </w:tcPr>
          <w:p w:rsidR="000F2FBD" w:rsidRDefault="000F2FBD" w:rsidP="001F6B1A">
            <w:pPr>
              <w:widowControl/>
              <w:jc w:val="center"/>
              <w:rPr>
                <w:rFonts w:ascii="宋体" w:hAnsi="宋体" w:cs="宋体"/>
                <w:color w:val="000000"/>
                <w:kern w:val="0"/>
                <w:sz w:val="20"/>
                <w:szCs w:val="20"/>
              </w:rPr>
            </w:pPr>
            <w:r>
              <w:rPr>
                <w:rFonts w:ascii="宋体" w:hAnsi="宋体" w:cs="宋体" w:hint="eastAsia"/>
                <w:color w:val="000000"/>
                <w:kern w:val="0"/>
                <w:sz w:val="20"/>
                <w:szCs w:val="20"/>
              </w:rPr>
              <w:t>32280.57</w:t>
            </w:r>
          </w:p>
        </w:tc>
        <w:tc>
          <w:tcPr>
            <w:tcW w:w="1016" w:type="dxa"/>
            <w:tcBorders>
              <w:top w:val="nil"/>
              <w:left w:val="nil"/>
              <w:bottom w:val="single" w:sz="4" w:space="0" w:color="auto"/>
              <w:right w:val="single" w:sz="4" w:space="0" w:color="auto"/>
            </w:tcBorders>
            <w:noWrap/>
            <w:vAlign w:val="center"/>
          </w:tcPr>
          <w:p w:rsidR="000F2FBD" w:rsidRDefault="000F2FBD" w:rsidP="001F6B1A">
            <w:pPr>
              <w:widowControl/>
              <w:jc w:val="center"/>
              <w:rPr>
                <w:rFonts w:ascii="宋体" w:hAnsi="宋体" w:cs="宋体"/>
                <w:color w:val="000000"/>
                <w:kern w:val="0"/>
                <w:sz w:val="20"/>
                <w:szCs w:val="20"/>
              </w:rPr>
            </w:pPr>
            <w:r>
              <w:rPr>
                <w:rFonts w:ascii="宋体" w:hAnsi="宋体" w:cs="宋体" w:hint="eastAsia"/>
                <w:color w:val="000000"/>
                <w:kern w:val="0"/>
                <w:sz w:val="20"/>
                <w:szCs w:val="20"/>
              </w:rPr>
              <w:t>27343.47</w:t>
            </w:r>
          </w:p>
        </w:tc>
        <w:tc>
          <w:tcPr>
            <w:tcW w:w="816" w:type="dxa"/>
            <w:tcBorders>
              <w:top w:val="nil"/>
              <w:left w:val="nil"/>
              <w:bottom w:val="single" w:sz="4" w:space="0" w:color="auto"/>
              <w:right w:val="single" w:sz="4" w:space="0" w:color="auto"/>
            </w:tcBorders>
            <w:noWrap/>
            <w:vAlign w:val="center"/>
          </w:tcPr>
          <w:p w:rsidR="000F2FBD" w:rsidRDefault="000F2FBD" w:rsidP="001F6B1A">
            <w:pPr>
              <w:widowControl/>
              <w:jc w:val="center"/>
              <w:rPr>
                <w:rFonts w:ascii="宋体" w:hAnsi="宋体" w:cs="宋体"/>
                <w:color w:val="000000"/>
                <w:kern w:val="0"/>
                <w:sz w:val="20"/>
                <w:szCs w:val="20"/>
              </w:rPr>
            </w:pPr>
            <w:r>
              <w:rPr>
                <w:rFonts w:ascii="宋体" w:hAnsi="宋体" w:cs="宋体" w:hint="eastAsia"/>
                <w:color w:val="000000"/>
                <w:kern w:val="0"/>
                <w:sz w:val="20"/>
                <w:szCs w:val="20"/>
              </w:rPr>
              <w:t>84.71%</w:t>
            </w:r>
          </w:p>
        </w:tc>
        <w:tc>
          <w:tcPr>
            <w:tcW w:w="740" w:type="dxa"/>
            <w:vMerge w:val="restart"/>
            <w:tcBorders>
              <w:top w:val="nil"/>
              <w:left w:val="single" w:sz="4" w:space="0" w:color="auto"/>
              <w:bottom w:val="single" w:sz="4" w:space="0" w:color="auto"/>
              <w:right w:val="single" w:sz="4" w:space="0" w:color="auto"/>
            </w:tcBorders>
            <w:noWrap/>
            <w:vAlign w:val="center"/>
          </w:tcPr>
          <w:p w:rsidR="000F2FBD" w:rsidRDefault="000F2FBD" w:rsidP="001F6B1A">
            <w:pPr>
              <w:widowControl/>
              <w:jc w:val="center"/>
              <w:rPr>
                <w:rFonts w:ascii="宋体" w:hAnsi="宋体" w:cs="宋体"/>
                <w:color w:val="000000"/>
                <w:kern w:val="0"/>
                <w:sz w:val="20"/>
                <w:szCs w:val="20"/>
              </w:rPr>
            </w:pPr>
            <w:r>
              <w:rPr>
                <w:rFonts w:ascii="宋体" w:hAnsi="宋体" w:cs="宋体" w:hint="eastAsia"/>
                <w:color w:val="000000"/>
                <w:kern w:val="0"/>
                <w:sz w:val="20"/>
                <w:szCs w:val="20"/>
              </w:rPr>
              <w:t>20</w:t>
            </w:r>
          </w:p>
        </w:tc>
        <w:tc>
          <w:tcPr>
            <w:tcW w:w="740" w:type="dxa"/>
            <w:vMerge w:val="restart"/>
            <w:tcBorders>
              <w:top w:val="nil"/>
              <w:left w:val="single" w:sz="4" w:space="0" w:color="auto"/>
              <w:bottom w:val="single" w:sz="4" w:space="0" w:color="000000"/>
              <w:right w:val="single" w:sz="4" w:space="0" w:color="auto"/>
            </w:tcBorders>
            <w:noWrap/>
            <w:vAlign w:val="center"/>
          </w:tcPr>
          <w:p w:rsidR="000F2FBD" w:rsidRDefault="000F2FBD" w:rsidP="001F6B1A">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16.94 </w:t>
            </w:r>
          </w:p>
        </w:tc>
        <w:tc>
          <w:tcPr>
            <w:tcW w:w="1451" w:type="dxa"/>
            <w:vMerge w:val="restart"/>
            <w:tcBorders>
              <w:top w:val="nil"/>
              <w:left w:val="single" w:sz="4" w:space="0" w:color="auto"/>
              <w:bottom w:val="single" w:sz="4" w:space="0" w:color="auto"/>
              <w:right w:val="single" w:sz="4" w:space="0" w:color="auto"/>
            </w:tcBorders>
            <w:vAlign w:val="center"/>
          </w:tcPr>
          <w:p w:rsidR="000F2FBD" w:rsidRDefault="000F2FBD" w:rsidP="001F6B1A">
            <w:pPr>
              <w:widowControl/>
              <w:jc w:val="left"/>
              <w:rPr>
                <w:rFonts w:ascii="宋体" w:hAnsi="宋体" w:cs="宋体"/>
                <w:color w:val="000000"/>
                <w:kern w:val="0"/>
                <w:sz w:val="20"/>
                <w:szCs w:val="20"/>
              </w:rPr>
            </w:pPr>
            <w:r>
              <w:rPr>
                <w:rFonts w:ascii="宋体" w:hAnsi="宋体" w:cs="宋体" w:hint="eastAsia"/>
                <w:color w:val="000000"/>
                <w:kern w:val="0"/>
                <w:sz w:val="20"/>
                <w:szCs w:val="20"/>
              </w:rPr>
              <w:t>部门全年执行数与全年预算数的比率。资金总体=基本支出+项目支出+其他</w:t>
            </w:r>
          </w:p>
        </w:tc>
        <w:tc>
          <w:tcPr>
            <w:tcW w:w="2673" w:type="dxa"/>
            <w:gridSpan w:val="2"/>
            <w:vMerge w:val="restart"/>
            <w:tcBorders>
              <w:top w:val="nil"/>
              <w:left w:val="single" w:sz="4" w:space="0" w:color="auto"/>
              <w:bottom w:val="single" w:sz="4" w:space="0" w:color="auto"/>
              <w:right w:val="single" w:sz="4" w:space="0" w:color="auto"/>
            </w:tcBorders>
            <w:vAlign w:val="center"/>
          </w:tcPr>
          <w:p w:rsidR="000F2FBD" w:rsidRDefault="000F2FBD" w:rsidP="001F6B1A">
            <w:pPr>
              <w:widowControl/>
              <w:jc w:val="left"/>
              <w:rPr>
                <w:rFonts w:ascii="宋体" w:hAnsi="宋体" w:cs="宋体"/>
                <w:color w:val="000000"/>
                <w:kern w:val="0"/>
                <w:sz w:val="20"/>
                <w:szCs w:val="20"/>
              </w:rPr>
            </w:pPr>
            <w:r>
              <w:rPr>
                <w:rFonts w:ascii="宋体" w:hAnsi="宋体" w:cs="宋体" w:hint="eastAsia"/>
                <w:color w:val="000000"/>
                <w:kern w:val="0"/>
                <w:sz w:val="20"/>
                <w:szCs w:val="20"/>
              </w:rPr>
              <w:t>①得分一档最高不能超过该指标分值上限（20分）。</w:t>
            </w:r>
            <w:r>
              <w:rPr>
                <w:rFonts w:ascii="宋体" w:hAnsi="宋体" w:cs="宋体" w:hint="eastAsia"/>
                <w:color w:val="000000"/>
                <w:kern w:val="0"/>
                <w:sz w:val="20"/>
                <w:szCs w:val="20"/>
              </w:rPr>
              <w:br/>
              <w:t>②该指标若为正向指标，则得分计算方法应用全年实际值（B）/年度指标值（A）*该指标分值；若定量指标为反向指标，则得分计算方法应用年度指标值（A）/全年实际值（B）*该指标分值。若年初指标值设定偏低，则得分计算方法应用（全年实际值（B）—年度指标值（A））/年度指标值（A）*100%。若计算结果在200%-300%（含200%）区间，则按照该指标分值的10%扣分；计算结果在300%-500%（含300%）区间，则按照该指标分值的20%扣分；计算结果高于500%（含500%），则按照该指标分值的30%扣分。</w:t>
            </w:r>
          </w:p>
        </w:tc>
        <w:tc>
          <w:tcPr>
            <w:tcW w:w="2976" w:type="dxa"/>
            <w:vMerge w:val="restart"/>
            <w:tcBorders>
              <w:top w:val="nil"/>
              <w:left w:val="single" w:sz="4" w:space="0" w:color="auto"/>
              <w:bottom w:val="single" w:sz="4" w:space="0" w:color="auto"/>
              <w:right w:val="single" w:sz="4" w:space="0" w:color="auto"/>
            </w:tcBorders>
            <w:vAlign w:val="center"/>
          </w:tcPr>
          <w:p w:rsidR="000F2FBD" w:rsidRDefault="000F2FBD" w:rsidP="001F6B1A">
            <w:pPr>
              <w:widowControl/>
              <w:jc w:val="center"/>
              <w:rPr>
                <w:rFonts w:ascii="宋体" w:hAnsi="宋体" w:cs="宋体"/>
                <w:color w:val="000000"/>
                <w:kern w:val="0"/>
                <w:sz w:val="20"/>
                <w:szCs w:val="20"/>
              </w:rPr>
            </w:pPr>
            <w:r>
              <w:rPr>
                <w:rFonts w:ascii="宋体" w:hAnsi="宋体" w:cs="宋体" w:hint="eastAsia"/>
                <w:color w:val="000000"/>
                <w:kern w:val="0"/>
                <w:sz w:val="20"/>
                <w:szCs w:val="20"/>
              </w:rPr>
              <w:t>——</w:t>
            </w:r>
          </w:p>
        </w:tc>
      </w:tr>
      <w:tr w:rsidR="000F2FBD" w:rsidTr="001F6B1A">
        <w:trPr>
          <w:trHeight w:val="1099"/>
          <w:jc w:val="center"/>
        </w:trPr>
        <w:tc>
          <w:tcPr>
            <w:tcW w:w="816" w:type="dxa"/>
            <w:vMerge/>
            <w:tcBorders>
              <w:top w:val="nil"/>
              <w:left w:val="single" w:sz="4" w:space="0" w:color="auto"/>
              <w:bottom w:val="single" w:sz="4" w:space="0" w:color="auto"/>
              <w:right w:val="single" w:sz="4" w:space="0" w:color="auto"/>
            </w:tcBorders>
            <w:vAlign w:val="center"/>
          </w:tcPr>
          <w:p w:rsidR="000F2FBD" w:rsidRDefault="000F2FBD" w:rsidP="001F6B1A">
            <w:pPr>
              <w:widowControl/>
              <w:jc w:val="left"/>
              <w:rPr>
                <w:rFonts w:ascii="宋体" w:hAnsi="宋体" w:cs="宋体"/>
                <w:color w:val="000000"/>
                <w:kern w:val="0"/>
                <w:sz w:val="20"/>
                <w:szCs w:val="20"/>
              </w:rPr>
            </w:pPr>
          </w:p>
        </w:tc>
        <w:tc>
          <w:tcPr>
            <w:tcW w:w="816" w:type="dxa"/>
            <w:tcBorders>
              <w:top w:val="nil"/>
              <w:left w:val="nil"/>
              <w:bottom w:val="single" w:sz="4" w:space="0" w:color="auto"/>
              <w:right w:val="single" w:sz="4" w:space="0" w:color="auto"/>
            </w:tcBorders>
            <w:vAlign w:val="center"/>
          </w:tcPr>
          <w:p w:rsidR="000F2FBD" w:rsidRDefault="000F2FBD" w:rsidP="001F6B1A">
            <w:pPr>
              <w:widowControl/>
              <w:jc w:val="center"/>
              <w:rPr>
                <w:rFonts w:ascii="宋体" w:hAnsi="宋体" w:cs="宋体"/>
                <w:color w:val="000000"/>
                <w:kern w:val="0"/>
                <w:sz w:val="20"/>
                <w:szCs w:val="20"/>
              </w:rPr>
            </w:pPr>
            <w:r>
              <w:rPr>
                <w:rFonts w:ascii="宋体" w:hAnsi="宋体" w:cs="宋体" w:hint="eastAsia"/>
                <w:color w:val="000000"/>
                <w:kern w:val="0"/>
                <w:sz w:val="20"/>
                <w:szCs w:val="20"/>
              </w:rPr>
              <w:t>基本支出</w:t>
            </w:r>
          </w:p>
        </w:tc>
        <w:tc>
          <w:tcPr>
            <w:tcW w:w="1016" w:type="dxa"/>
            <w:gridSpan w:val="2"/>
            <w:tcBorders>
              <w:top w:val="nil"/>
              <w:left w:val="nil"/>
              <w:bottom w:val="single" w:sz="4" w:space="0" w:color="auto"/>
              <w:right w:val="single" w:sz="4" w:space="0" w:color="auto"/>
            </w:tcBorders>
            <w:noWrap/>
            <w:vAlign w:val="center"/>
          </w:tcPr>
          <w:p w:rsidR="000F2FBD" w:rsidRDefault="000F2FBD" w:rsidP="001F6B1A">
            <w:pPr>
              <w:widowControl/>
              <w:jc w:val="center"/>
              <w:rPr>
                <w:rFonts w:ascii="宋体" w:hAnsi="宋体" w:cs="宋体"/>
                <w:color w:val="000000"/>
                <w:kern w:val="0"/>
                <w:sz w:val="20"/>
                <w:szCs w:val="20"/>
              </w:rPr>
            </w:pPr>
            <w:r>
              <w:rPr>
                <w:rFonts w:ascii="宋体" w:hAnsi="宋体" w:cs="宋体" w:hint="eastAsia"/>
                <w:color w:val="000000"/>
                <w:kern w:val="0"/>
                <w:sz w:val="20"/>
                <w:szCs w:val="20"/>
              </w:rPr>
              <w:t>18871.73</w:t>
            </w:r>
          </w:p>
        </w:tc>
        <w:tc>
          <w:tcPr>
            <w:tcW w:w="1016" w:type="dxa"/>
            <w:tcBorders>
              <w:top w:val="nil"/>
              <w:left w:val="nil"/>
              <w:bottom w:val="single" w:sz="4" w:space="0" w:color="auto"/>
              <w:right w:val="single" w:sz="4" w:space="0" w:color="auto"/>
            </w:tcBorders>
            <w:noWrap/>
            <w:vAlign w:val="center"/>
          </w:tcPr>
          <w:p w:rsidR="000F2FBD" w:rsidRDefault="000F2FBD" w:rsidP="001F6B1A">
            <w:pPr>
              <w:widowControl/>
              <w:jc w:val="center"/>
              <w:rPr>
                <w:rFonts w:ascii="宋体" w:hAnsi="宋体" w:cs="宋体"/>
                <w:color w:val="000000"/>
                <w:kern w:val="0"/>
                <w:sz w:val="20"/>
                <w:szCs w:val="20"/>
              </w:rPr>
            </w:pPr>
            <w:r>
              <w:rPr>
                <w:rFonts w:ascii="宋体" w:hAnsi="宋体" w:cs="宋体" w:hint="eastAsia"/>
                <w:color w:val="000000"/>
                <w:kern w:val="0"/>
                <w:sz w:val="20"/>
                <w:szCs w:val="20"/>
              </w:rPr>
              <w:t>18094.05</w:t>
            </w:r>
          </w:p>
        </w:tc>
        <w:tc>
          <w:tcPr>
            <w:tcW w:w="816" w:type="dxa"/>
            <w:vMerge w:val="restart"/>
            <w:tcBorders>
              <w:top w:val="nil"/>
              <w:left w:val="single" w:sz="4" w:space="0" w:color="auto"/>
              <w:bottom w:val="single" w:sz="4" w:space="0" w:color="auto"/>
              <w:right w:val="single" w:sz="4" w:space="0" w:color="auto"/>
            </w:tcBorders>
            <w:vAlign w:val="center"/>
          </w:tcPr>
          <w:p w:rsidR="000F2FBD" w:rsidRDefault="000F2FBD" w:rsidP="001F6B1A">
            <w:pPr>
              <w:widowControl/>
              <w:jc w:val="center"/>
              <w:rPr>
                <w:rFonts w:ascii="宋体" w:hAnsi="宋体" w:cs="宋体"/>
                <w:color w:val="000000"/>
                <w:kern w:val="0"/>
                <w:sz w:val="20"/>
                <w:szCs w:val="20"/>
              </w:rPr>
            </w:pPr>
            <w:r>
              <w:rPr>
                <w:rFonts w:ascii="宋体" w:hAnsi="宋体" w:cs="宋体" w:hint="eastAsia"/>
                <w:color w:val="000000"/>
                <w:kern w:val="0"/>
                <w:sz w:val="20"/>
                <w:szCs w:val="20"/>
              </w:rPr>
              <w:t>——</w:t>
            </w:r>
          </w:p>
        </w:tc>
        <w:tc>
          <w:tcPr>
            <w:tcW w:w="740" w:type="dxa"/>
            <w:vMerge/>
            <w:tcBorders>
              <w:top w:val="nil"/>
              <w:left w:val="single" w:sz="4" w:space="0" w:color="auto"/>
              <w:bottom w:val="single" w:sz="4" w:space="0" w:color="auto"/>
              <w:right w:val="single" w:sz="4" w:space="0" w:color="auto"/>
            </w:tcBorders>
            <w:vAlign w:val="center"/>
          </w:tcPr>
          <w:p w:rsidR="000F2FBD" w:rsidRDefault="000F2FBD" w:rsidP="001F6B1A">
            <w:pPr>
              <w:widowControl/>
              <w:jc w:val="left"/>
              <w:rPr>
                <w:rFonts w:ascii="宋体" w:hAnsi="宋体" w:cs="宋体"/>
                <w:color w:val="000000"/>
                <w:kern w:val="0"/>
                <w:sz w:val="20"/>
                <w:szCs w:val="20"/>
              </w:rPr>
            </w:pPr>
          </w:p>
        </w:tc>
        <w:tc>
          <w:tcPr>
            <w:tcW w:w="740" w:type="dxa"/>
            <w:vMerge/>
            <w:tcBorders>
              <w:top w:val="nil"/>
              <w:left w:val="single" w:sz="4" w:space="0" w:color="auto"/>
              <w:bottom w:val="single" w:sz="4" w:space="0" w:color="000000"/>
              <w:right w:val="single" w:sz="4" w:space="0" w:color="auto"/>
            </w:tcBorders>
            <w:vAlign w:val="center"/>
          </w:tcPr>
          <w:p w:rsidR="000F2FBD" w:rsidRDefault="000F2FBD" w:rsidP="001F6B1A">
            <w:pPr>
              <w:widowControl/>
              <w:jc w:val="left"/>
              <w:rPr>
                <w:rFonts w:ascii="宋体" w:hAnsi="宋体" w:cs="宋体"/>
                <w:color w:val="000000"/>
                <w:kern w:val="0"/>
                <w:sz w:val="20"/>
                <w:szCs w:val="20"/>
              </w:rPr>
            </w:pPr>
          </w:p>
        </w:tc>
        <w:tc>
          <w:tcPr>
            <w:tcW w:w="1451" w:type="dxa"/>
            <w:vMerge/>
            <w:tcBorders>
              <w:top w:val="nil"/>
              <w:left w:val="single" w:sz="4" w:space="0" w:color="auto"/>
              <w:bottom w:val="single" w:sz="4" w:space="0" w:color="auto"/>
              <w:right w:val="single" w:sz="4" w:space="0" w:color="auto"/>
            </w:tcBorders>
            <w:vAlign w:val="center"/>
          </w:tcPr>
          <w:p w:rsidR="000F2FBD" w:rsidRDefault="000F2FBD" w:rsidP="001F6B1A">
            <w:pPr>
              <w:widowControl/>
              <w:jc w:val="left"/>
              <w:rPr>
                <w:rFonts w:ascii="宋体" w:hAnsi="宋体" w:cs="宋体"/>
                <w:color w:val="000000"/>
                <w:kern w:val="0"/>
                <w:sz w:val="20"/>
                <w:szCs w:val="20"/>
              </w:rPr>
            </w:pPr>
          </w:p>
        </w:tc>
        <w:tc>
          <w:tcPr>
            <w:tcW w:w="2673" w:type="dxa"/>
            <w:gridSpan w:val="2"/>
            <w:vMerge/>
            <w:tcBorders>
              <w:top w:val="nil"/>
              <w:left w:val="single" w:sz="4" w:space="0" w:color="auto"/>
              <w:bottom w:val="single" w:sz="4" w:space="0" w:color="auto"/>
              <w:right w:val="single" w:sz="4" w:space="0" w:color="auto"/>
            </w:tcBorders>
            <w:vAlign w:val="center"/>
          </w:tcPr>
          <w:p w:rsidR="000F2FBD" w:rsidRDefault="000F2FBD" w:rsidP="001F6B1A">
            <w:pPr>
              <w:widowControl/>
              <w:jc w:val="left"/>
              <w:rPr>
                <w:rFonts w:ascii="宋体" w:hAnsi="宋体" w:cs="宋体"/>
                <w:color w:val="000000"/>
                <w:kern w:val="0"/>
                <w:sz w:val="20"/>
                <w:szCs w:val="20"/>
              </w:rPr>
            </w:pPr>
          </w:p>
        </w:tc>
        <w:tc>
          <w:tcPr>
            <w:tcW w:w="2976" w:type="dxa"/>
            <w:vMerge/>
            <w:tcBorders>
              <w:top w:val="nil"/>
              <w:left w:val="single" w:sz="4" w:space="0" w:color="auto"/>
              <w:bottom w:val="single" w:sz="4" w:space="0" w:color="auto"/>
              <w:right w:val="single" w:sz="4" w:space="0" w:color="auto"/>
            </w:tcBorders>
            <w:vAlign w:val="center"/>
          </w:tcPr>
          <w:p w:rsidR="000F2FBD" w:rsidRDefault="000F2FBD" w:rsidP="001F6B1A">
            <w:pPr>
              <w:widowControl/>
              <w:jc w:val="left"/>
              <w:rPr>
                <w:rFonts w:ascii="宋体" w:hAnsi="宋体" w:cs="宋体"/>
                <w:color w:val="000000"/>
                <w:kern w:val="0"/>
                <w:sz w:val="20"/>
                <w:szCs w:val="20"/>
              </w:rPr>
            </w:pPr>
          </w:p>
        </w:tc>
      </w:tr>
      <w:tr w:rsidR="000F2FBD" w:rsidTr="001F6B1A">
        <w:trPr>
          <w:trHeight w:val="1099"/>
          <w:jc w:val="center"/>
        </w:trPr>
        <w:tc>
          <w:tcPr>
            <w:tcW w:w="816" w:type="dxa"/>
            <w:vMerge/>
            <w:tcBorders>
              <w:top w:val="nil"/>
              <w:left w:val="single" w:sz="4" w:space="0" w:color="auto"/>
              <w:bottom w:val="single" w:sz="4" w:space="0" w:color="auto"/>
              <w:right w:val="single" w:sz="4" w:space="0" w:color="auto"/>
            </w:tcBorders>
            <w:vAlign w:val="center"/>
          </w:tcPr>
          <w:p w:rsidR="000F2FBD" w:rsidRDefault="000F2FBD" w:rsidP="001F6B1A">
            <w:pPr>
              <w:widowControl/>
              <w:jc w:val="left"/>
              <w:rPr>
                <w:rFonts w:ascii="宋体" w:hAnsi="宋体" w:cs="宋体"/>
                <w:color w:val="000000"/>
                <w:kern w:val="0"/>
                <w:sz w:val="20"/>
                <w:szCs w:val="20"/>
              </w:rPr>
            </w:pPr>
          </w:p>
        </w:tc>
        <w:tc>
          <w:tcPr>
            <w:tcW w:w="816" w:type="dxa"/>
            <w:tcBorders>
              <w:top w:val="nil"/>
              <w:left w:val="nil"/>
              <w:bottom w:val="single" w:sz="4" w:space="0" w:color="auto"/>
              <w:right w:val="single" w:sz="4" w:space="0" w:color="auto"/>
            </w:tcBorders>
            <w:vAlign w:val="center"/>
          </w:tcPr>
          <w:p w:rsidR="000F2FBD" w:rsidRDefault="000F2FBD" w:rsidP="001F6B1A">
            <w:pPr>
              <w:widowControl/>
              <w:jc w:val="center"/>
              <w:rPr>
                <w:rFonts w:ascii="宋体" w:hAnsi="宋体" w:cs="宋体"/>
                <w:color w:val="000000"/>
                <w:kern w:val="0"/>
                <w:sz w:val="20"/>
                <w:szCs w:val="20"/>
              </w:rPr>
            </w:pPr>
            <w:r>
              <w:rPr>
                <w:rFonts w:ascii="宋体" w:hAnsi="宋体" w:cs="宋体" w:hint="eastAsia"/>
                <w:color w:val="000000"/>
                <w:kern w:val="0"/>
                <w:sz w:val="20"/>
                <w:szCs w:val="20"/>
              </w:rPr>
              <w:t>项目支出</w:t>
            </w:r>
          </w:p>
        </w:tc>
        <w:tc>
          <w:tcPr>
            <w:tcW w:w="1016" w:type="dxa"/>
            <w:gridSpan w:val="2"/>
            <w:tcBorders>
              <w:top w:val="nil"/>
              <w:left w:val="nil"/>
              <w:bottom w:val="single" w:sz="4" w:space="0" w:color="auto"/>
              <w:right w:val="single" w:sz="4" w:space="0" w:color="auto"/>
            </w:tcBorders>
            <w:noWrap/>
            <w:vAlign w:val="center"/>
          </w:tcPr>
          <w:p w:rsidR="000F2FBD" w:rsidRDefault="000F2FBD" w:rsidP="001F6B1A">
            <w:pPr>
              <w:widowControl/>
              <w:jc w:val="center"/>
              <w:rPr>
                <w:rFonts w:ascii="宋体" w:hAnsi="宋体" w:cs="宋体"/>
                <w:color w:val="000000"/>
                <w:kern w:val="0"/>
                <w:sz w:val="20"/>
                <w:szCs w:val="20"/>
              </w:rPr>
            </w:pPr>
            <w:r>
              <w:rPr>
                <w:rFonts w:ascii="宋体" w:hAnsi="宋体" w:cs="宋体" w:hint="eastAsia"/>
                <w:color w:val="000000"/>
                <w:kern w:val="0"/>
                <w:sz w:val="20"/>
                <w:szCs w:val="20"/>
              </w:rPr>
              <w:t>13408.84</w:t>
            </w:r>
          </w:p>
        </w:tc>
        <w:tc>
          <w:tcPr>
            <w:tcW w:w="1016" w:type="dxa"/>
            <w:tcBorders>
              <w:top w:val="nil"/>
              <w:left w:val="nil"/>
              <w:bottom w:val="single" w:sz="4" w:space="0" w:color="auto"/>
              <w:right w:val="single" w:sz="4" w:space="0" w:color="auto"/>
            </w:tcBorders>
            <w:noWrap/>
            <w:vAlign w:val="center"/>
          </w:tcPr>
          <w:p w:rsidR="000F2FBD" w:rsidRDefault="000F2FBD" w:rsidP="001F6B1A">
            <w:pPr>
              <w:widowControl/>
              <w:jc w:val="center"/>
              <w:rPr>
                <w:rFonts w:ascii="宋体" w:hAnsi="宋体" w:cs="宋体"/>
                <w:color w:val="000000"/>
                <w:kern w:val="0"/>
                <w:sz w:val="20"/>
                <w:szCs w:val="20"/>
              </w:rPr>
            </w:pPr>
            <w:r>
              <w:rPr>
                <w:rFonts w:ascii="宋体" w:hAnsi="宋体" w:cs="宋体" w:hint="eastAsia"/>
                <w:color w:val="000000"/>
                <w:kern w:val="0"/>
                <w:sz w:val="20"/>
                <w:szCs w:val="20"/>
              </w:rPr>
              <w:t>9249.42</w:t>
            </w:r>
          </w:p>
        </w:tc>
        <w:tc>
          <w:tcPr>
            <w:tcW w:w="816" w:type="dxa"/>
            <w:vMerge/>
            <w:tcBorders>
              <w:top w:val="nil"/>
              <w:left w:val="single" w:sz="4" w:space="0" w:color="auto"/>
              <w:bottom w:val="single" w:sz="4" w:space="0" w:color="auto"/>
              <w:right w:val="single" w:sz="4" w:space="0" w:color="auto"/>
            </w:tcBorders>
            <w:vAlign w:val="center"/>
          </w:tcPr>
          <w:p w:rsidR="000F2FBD" w:rsidRDefault="000F2FBD" w:rsidP="001F6B1A">
            <w:pPr>
              <w:widowControl/>
              <w:jc w:val="left"/>
              <w:rPr>
                <w:rFonts w:ascii="宋体" w:hAnsi="宋体" w:cs="宋体"/>
                <w:color w:val="000000"/>
                <w:kern w:val="0"/>
                <w:sz w:val="20"/>
                <w:szCs w:val="20"/>
              </w:rPr>
            </w:pPr>
          </w:p>
        </w:tc>
        <w:tc>
          <w:tcPr>
            <w:tcW w:w="740" w:type="dxa"/>
            <w:vMerge/>
            <w:tcBorders>
              <w:top w:val="nil"/>
              <w:left w:val="single" w:sz="4" w:space="0" w:color="auto"/>
              <w:bottom w:val="single" w:sz="4" w:space="0" w:color="auto"/>
              <w:right w:val="single" w:sz="4" w:space="0" w:color="auto"/>
            </w:tcBorders>
            <w:vAlign w:val="center"/>
          </w:tcPr>
          <w:p w:rsidR="000F2FBD" w:rsidRDefault="000F2FBD" w:rsidP="001F6B1A">
            <w:pPr>
              <w:widowControl/>
              <w:jc w:val="left"/>
              <w:rPr>
                <w:rFonts w:ascii="宋体" w:hAnsi="宋体" w:cs="宋体"/>
                <w:color w:val="000000"/>
                <w:kern w:val="0"/>
                <w:sz w:val="20"/>
                <w:szCs w:val="20"/>
              </w:rPr>
            </w:pPr>
          </w:p>
        </w:tc>
        <w:tc>
          <w:tcPr>
            <w:tcW w:w="740" w:type="dxa"/>
            <w:vMerge/>
            <w:tcBorders>
              <w:top w:val="nil"/>
              <w:left w:val="single" w:sz="4" w:space="0" w:color="auto"/>
              <w:bottom w:val="single" w:sz="4" w:space="0" w:color="000000"/>
              <w:right w:val="single" w:sz="4" w:space="0" w:color="auto"/>
            </w:tcBorders>
            <w:vAlign w:val="center"/>
          </w:tcPr>
          <w:p w:rsidR="000F2FBD" w:rsidRDefault="000F2FBD" w:rsidP="001F6B1A">
            <w:pPr>
              <w:widowControl/>
              <w:jc w:val="left"/>
              <w:rPr>
                <w:rFonts w:ascii="宋体" w:hAnsi="宋体" w:cs="宋体"/>
                <w:color w:val="000000"/>
                <w:kern w:val="0"/>
                <w:sz w:val="20"/>
                <w:szCs w:val="20"/>
              </w:rPr>
            </w:pPr>
          </w:p>
        </w:tc>
        <w:tc>
          <w:tcPr>
            <w:tcW w:w="1451" w:type="dxa"/>
            <w:vMerge/>
            <w:tcBorders>
              <w:top w:val="nil"/>
              <w:left w:val="single" w:sz="4" w:space="0" w:color="auto"/>
              <w:bottom w:val="single" w:sz="4" w:space="0" w:color="auto"/>
              <w:right w:val="single" w:sz="4" w:space="0" w:color="auto"/>
            </w:tcBorders>
            <w:vAlign w:val="center"/>
          </w:tcPr>
          <w:p w:rsidR="000F2FBD" w:rsidRDefault="000F2FBD" w:rsidP="001F6B1A">
            <w:pPr>
              <w:widowControl/>
              <w:jc w:val="left"/>
              <w:rPr>
                <w:rFonts w:ascii="宋体" w:hAnsi="宋体" w:cs="宋体"/>
                <w:color w:val="000000"/>
                <w:kern w:val="0"/>
                <w:sz w:val="20"/>
                <w:szCs w:val="20"/>
              </w:rPr>
            </w:pPr>
          </w:p>
        </w:tc>
        <w:tc>
          <w:tcPr>
            <w:tcW w:w="2673" w:type="dxa"/>
            <w:gridSpan w:val="2"/>
            <w:vMerge/>
            <w:tcBorders>
              <w:top w:val="nil"/>
              <w:left w:val="single" w:sz="4" w:space="0" w:color="auto"/>
              <w:bottom w:val="single" w:sz="4" w:space="0" w:color="auto"/>
              <w:right w:val="single" w:sz="4" w:space="0" w:color="auto"/>
            </w:tcBorders>
            <w:vAlign w:val="center"/>
          </w:tcPr>
          <w:p w:rsidR="000F2FBD" w:rsidRDefault="000F2FBD" w:rsidP="001F6B1A">
            <w:pPr>
              <w:widowControl/>
              <w:jc w:val="left"/>
              <w:rPr>
                <w:rFonts w:ascii="宋体" w:hAnsi="宋体" w:cs="宋体"/>
                <w:color w:val="000000"/>
                <w:kern w:val="0"/>
                <w:sz w:val="20"/>
                <w:szCs w:val="20"/>
              </w:rPr>
            </w:pPr>
          </w:p>
        </w:tc>
        <w:tc>
          <w:tcPr>
            <w:tcW w:w="2976" w:type="dxa"/>
            <w:vMerge/>
            <w:tcBorders>
              <w:top w:val="nil"/>
              <w:left w:val="single" w:sz="4" w:space="0" w:color="auto"/>
              <w:bottom w:val="single" w:sz="4" w:space="0" w:color="auto"/>
              <w:right w:val="single" w:sz="4" w:space="0" w:color="auto"/>
            </w:tcBorders>
            <w:vAlign w:val="center"/>
          </w:tcPr>
          <w:p w:rsidR="000F2FBD" w:rsidRDefault="000F2FBD" w:rsidP="001F6B1A">
            <w:pPr>
              <w:widowControl/>
              <w:jc w:val="left"/>
              <w:rPr>
                <w:rFonts w:ascii="宋体" w:hAnsi="宋体" w:cs="宋体"/>
                <w:color w:val="000000"/>
                <w:kern w:val="0"/>
                <w:sz w:val="20"/>
                <w:szCs w:val="20"/>
              </w:rPr>
            </w:pPr>
          </w:p>
        </w:tc>
      </w:tr>
      <w:tr w:rsidR="000F2FBD" w:rsidTr="001F6B1A">
        <w:trPr>
          <w:trHeight w:val="1099"/>
          <w:jc w:val="center"/>
        </w:trPr>
        <w:tc>
          <w:tcPr>
            <w:tcW w:w="816" w:type="dxa"/>
            <w:vMerge/>
            <w:tcBorders>
              <w:top w:val="nil"/>
              <w:left w:val="single" w:sz="4" w:space="0" w:color="auto"/>
              <w:bottom w:val="single" w:sz="4" w:space="0" w:color="auto"/>
              <w:right w:val="single" w:sz="4" w:space="0" w:color="auto"/>
            </w:tcBorders>
            <w:vAlign w:val="center"/>
          </w:tcPr>
          <w:p w:rsidR="000F2FBD" w:rsidRDefault="000F2FBD" w:rsidP="001F6B1A">
            <w:pPr>
              <w:widowControl/>
              <w:jc w:val="left"/>
              <w:rPr>
                <w:rFonts w:ascii="宋体" w:hAnsi="宋体" w:cs="宋体"/>
                <w:color w:val="000000"/>
                <w:kern w:val="0"/>
                <w:sz w:val="20"/>
                <w:szCs w:val="20"/>
              </w:rPr>
            </w:pPr>
          </w:p>
        </w:tc>
        <w:tc>
          <w:tcPr>
            <w:tcW w:w="816" w:type="dxa"/>
            <w:tcBorders>
              <w:top w:val="nil"/>
              <w:left w:val="nil"/>
              <w:bottom w:val="single" w:sz="4" w:space="0" w:color="auto"/>
              <w:right w:val="single" w:sz="4" w:space="0" w:color="auto"/>
            </w:tcBorders>
            <w:vAlign w:val="center"/>
          </w:tcPr>
          <w:p w:rsidR="000F2FBD" w:rsidRDefault="000F2FBD" w:rsidP="001F6B1A">
            <w:pPr>
              <w:widowControl/>
              <w:jc w:val="center"/>
              <w:rPr>
                <w:rFonts w:ascii="宋体" w:hAnsi="宋体" w:cs="宋体"/>
                <w:color w:val="000000"/>
                <w:kern w:val="0"/>
                <w:sz w:val="20"/>
                <w:szCs w:val="20"/>
              </w:rPr>
            </w:pPr>
            <w:r>
              <w:rPr>
                <w:rFonts w:ascii="宋体" w:hAnsi="宋体" w:cs="宋体" w:hint="eastAsia"/>
                <w:color w:val="000000"/>
                <w:kern w:val="0"/>
                <w:sz w:val="20"/>
                <w:szCs w:val="20"/>
              </w:rPr>
              <w:t>其他</w:t>
            </w:r>
          </w:p>
        </w:tc>
        <w:tc>
          <w:tcPr>
            <w:tcW w:w="1016" w:type="dxa"/>
            <w:gridSpan w:val="2"/>
            <w:tcBorders>
              <w:top w:val="nil"/>
              <w:left w:val="nil"/>
              <w:bottom w:val="single" w:sz="4" w:space="0" w:color="auto"/>
              <w:right w:val="single" w:sz="4" w:space="0" w:color="auto"/>
            </w:tcBorders>
            <w:vAlign w:val="center"/>
          </w:tcPr>
          <w:p w:rsidR="000F2FBD" w:rsidRDefault="000F2FBD" w:rsidP="001F6B1A">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0.00 </w:t>
            </w:r>
          </w:p>
        </w:tc>
        <w:tc>
          <w:tcPr>
            <w:tcW w:w="1016" w:type="dxa"/>
            <w:tcBorders>
              <w:top w:val="nil"/>
              <w:left w:val="nil"/>
              <w:bottom w:val="single" w:sz="4" w:space="0" w:color="auto"/>
              <w:right w:val="single" w:sz="4" w:space="0" w:color="auto"/>
            </w:tcBorders>
            <w:vAlign w:val="center"/>
          </w:tcPr>
          <w:p w:rsidR="000F2FBD" w:rsidRDefault="000F2FBD" w:rsidP="001F6B1A">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0.00 </w:t>
            </w:r>
          </w:p>
        </w:tc>
        <w:tc>
          <w:tcPr>
            <w:tcW w:w="816" w:type="dxa"/>
            <w:vMerge/>
            <w:tcBorders>
              <w:top w:val="nil"/>
              <w:left w:val="single" w:sz="4" w:space="0" w:color="auto"/>
              <w:bottom w:val="single" w:sz="4" w:space="0" w:color="auto"/>
              <w:right w:val="single" w:sz="4" w:space="0" w:color="auto"/>
            </w:tcBorders>
            <w:vAlign w:val="center"/>
          </w:tcPr>
          <w:p w:rsidR="000F2FBD" w:rsidRDefault="000F2FBD" w:rsidP="001F6B1A">
            <w:pPr>
              <w:widowControl/>
              <w:jc w:val="left"/>
              <w:rPr>
                <w:rFonts w:ascii="宋体" w:hAnsi="宋体" w:cs="宋体"/>
                <w:color w:val="000000"/>
                <w:kern w:val="0"/>
                <w:sz w:val="20"/>
                <w:szCs w:val="20"/>
              </w:rPr>
            </w:pPr>
          </w:p>
        </w:tc>
        <w:tc>
          <w:tcPr>
            <w:tcW w:w="740" w:type="dxa"/>
            <w:vMerge/>
            <w:tcBorders>
              <w:top w:val="nil"/>
              <w:left w:val="single" w:sz="4" w:space="0" w:color="auto"/>
              <w:bottom w:val="single" w:sz="4" w:space="0" w:color="auto"/>
              <w:right w:val="single" w:sz="4" w:space="0" w:color="auto"/>
            </w:tcBorders>
            <w:vAlign w:val="center"/>
          </w:tcPr>
          <w:p w:rsidR="000F2FBD" w:rsidRDefault="000F2FBD" w:rsidP="001F6B1A">
            <w:pPr>
              <w:widowControl/>
              <w:jc w:val="left"/>
              <w:rPr>
                <w:rFonts w:ascii="宋体" w:hAnsi="宋体" w:cs="宋体"/>
                <w:color w:val="000000"/>
                <w:kern w:val="0"/>
                <w:sz w:val="20"/>
                <w:szCs w:val="20"/>
              </w:rPr>
            </w:pPr>
          </w:p>
        </w:tc>
        <w:tc>
          <w:tcPr>
            <w:tcW w:w="740" w:type="dxa"/>
            <w:vMerge/>
            <w:tcBorders>
              <w:top w:val="nil"/>
              <w:left w:val="single" w:sz="4" w:space="0" w:color="auto"/>
              <w:bottom w:val="single" w:sz="4" w:space="0" w:color="000000"/>
              <w:right w:val="single" w:sz="4" w:space="0" w:color="auto"/>
            </w:tcBorders>
            <w:vAlign w:val="center"/>
          </w:tcPr>
          <w:p w:rsidR="000F2FBD" w:rsidRDefault="000F2FBD" w:rsidP="001F6B1A">
            <w:pPr>
              <w:widowControl/>
              <w:jc w:val="left"/>
              <w:rPr>
                <w:rFonts w:ascii="宋体" w:hAnsi="宋体" w:cs="宋体"/>
                <w:color w:val="000000"/>
                <w:kern w:val="0"/>
                <w:sz w:val="20"/>
                <w:szCs w:val="20"/>
              </w:rPr>
            </w:pPr>
          </w:p>
        </w:tc>
        <w:tc>
          <w:tcPr>
            <w:tcW w:w="1451" w:type="dxa"/>
            <w:vMerge/>
            <w:tcBorders>
              <w:top w:val="nil"/>
              <w:left w:val="single" w:sz="4" w:space="0" w:color="auto"/>
              <w:bottom w:val="single" w:sz="4" w:space="0" w:color="auto"/>
              <w:right w:val="single" w:sz="4" w:space="0" w:color="auto"/>
            </w:tcBorders>
            <w:vAlign w:val="center"/>
          </w:tcPr>
          <w:p w:rsidR="000F2FBD" w:rsidRDefault="000F2FBD" w:rsidP="001F6B1A">
            <w:pPr>
              <w:widowControl/>
              <w:jc w:val="left"/>
              <w:rPr>
                <w:rFonts w:ascii="宋体" w:hAnsi="宋体" w:cs="宋体"/>
                <w:color w:val="000000"/>
                <w:kern w:val="0"/>
                <w:sz w:val="20"/>
                <w:szCs w:val="20"/>
              </w:rPr>
            </w:pPr>
          </w:p>
        </w:tc>
        <w:tc>
          <w:tcPr>
            <w:tcW w:w="2673" w:type="dxa"/>
            <w:gridSpan w:val="2"/>
            <w:vMerge/>
            <w:tcBorders>
              <w:top w:val="nil"/>
              <w:left w:val="single" w:sz="4" w:space="0" w:color="auto"/>
              <w:bottom w:val="single" w:sz="4" w:space="0" w:color="auto"/>
              <w:right w:val="single" w:sz="4" w:space="0" w:color="auto"/>
            </w:tcBorders>
            <w:vAlign w:val="center"/>
          </w:tcPr>
          <w:p w:rsidR="000F2FBD" w:rsidRDefault="000F2FBD" w:rsidP="001F6B1A">
            <w:pPr>
              <w:widowControl/>
              <w:jc w:val="left"/>
              <w:rPr>
                <w:rFonts w:ascii="宋体" w:hAnsi="宋体" w:cs="宋体"/>
                <w:color w:val="000000"/>
                <w:kern w:val="0"/>
                <w:sz w:val="20"/>
                <w:szCs w:val="20"/>
              </w:rPr>
            </w:pPr>
          </w:p>
        </w:tc>
        <w:tc>
          <w:tcPr>
            <w:tcW w:w="2976" w:type="dxa"/>
            <w:vMerge/>
            <w:tcBorders>
              <w:top w:val="nil"/>
              <w:left w:val="single" w:sz="4" w:space="0" w:color="auto"/>
              <w:bottom w:val="single" w:sz="4" w:space="0" w:color="auto"/>
              <w:right w:val="single" w:sz="4" w:space="0" w:color="auto"/>
            </w:tcBorders>
            <w:vAlign w:val="center"/>
          </w:tcPr>
          <w:p w:rsidR="000F2FBD" w:rsidRDefault="000F2FBD" w:rsidP="001F6B1A">
            <w:pPr>
              <w:widowControl/>
              <w:jc w:val="left"/>
              <w:rPr>
                <w:rFonts w:ascii="宋体" w:hAnsi="宋体" w:cs="宋体"/>
                <w:color w:val="000000"/>
                <w:kern w:val="0"/>
                <w:sz w:val="20"/>
                <w:szCs w:val="20"/>
              </w:rPr>
            </w:pPr>
          </w:p>
        </w:tc>
      </w:tr>
      <w:tr w:rsidR="000F2FBD" w:rsidTr="001F6B1A">
        <w:trPr>
          <w:trHeight w:val="582"/>
          <w:jc w:val="center"/>
        </w:trPr>
        <w:tc>
          <w:tcPr>
            <w:tcW w:w="13060" w:type="dxa"/>
            <w:gridSpan w:val="12"/>
            <w:tcBorders>
              <w:top w:val="single" w:sz="4" w:space="0" w:color="auto"/>
              <w:left w:val="single" w:sz="4" w:space="0" w:color="auto"/>
              <w:bottom w:val="single" w:sz="4" w:space="0" w:color="auto"/>
              <w:right w:val="single" w:sz="4" w:space="0" w:color="auto"/>
            </w:tcBorders>
            <w:vAlign w:val="center"/>
          </w:tcPr>
          <w:p w:rsidR="000F2FBD" w:rsidRDefault="000F2FBD" w:rsidP="001F6B1A">
            <w:pPr>
              <w:widowControl/>
              <w:jc w:val="left"/>
              <w:rPr>
                <w:rFonts w:ascii="宋体" w:hAnsi="宋体" w:cs="宋体"/>
                <w:b/>
                <w:bCs/>
                <w:color w:val="000000"/>
                <w:kern w:val="0"/>
                <w:sz w:val="20"/>
                <w:szCs w:val="20"/>
              </w:rPr>
            </w:pPr>
            <w:r>
              <w:rPr>
                <w:rFonts w:ascii="宋体" w:hAnsi="宋体" w:cs="宋体" w:hint="eastAsia"/>
                <w:b/>
                <w:bCs/>
                <w:color w:val="000000"/>
                <w:kern w:val="0"/>
                <w:sz w:val="20"/>
                <w:szCs w:val="20"/>
              </w:rPr>
              <w:t>二、整体绩效目标实现情况（60分）</w:t>
            </w:r>
          </w:p>
        </w:tc>
      </w:tr>
      <w:tr w:rsidR="000F2FBD" w:rsidTr="001F6B1A">
        <w:trPr>
          <w:trHeight w:val="559"/>
          <w:jc w:val="center"/>
        </w:trPr>
        <w:tc>
          <w:tcPr>
            <w:tcW w:w="816" w:type="dxa"/>
            <w:tcBorders>
              <w:top w:val="nil"/>
              <w:left w:val="single" w:sz="4" w:space="0" w:color="auto"/>
              <w:bottom w:val="single" w:sz="4" w:space="0" w:color="auto"/>
              <w:right w:val="single" w:sz="4" w:space="0" w:color="auto"/>
            </w:tcBorders>
            <w:vAlign w:val="center"/>
          </w:tcPr>
          <w:p w:rsidR="000F2FBD" w:rsidRDefault="000F2FBD" w:rsidP="001F6B1A">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一级指标</w:t>
            </w:r>
          </w:p>
        </w:tc>
        <w:tc>
          <w:tcPr>
            <w:tcW w:w="816" w:type="dxa"/>
            <w:tcBorders>
              <w:top w:val="nil"/>
              <w:left w:val="nil"/>
              <w:bottom w:val="single" w:sz="4" w:space="0" w:color="auto"/>
              <w:right w:val="single" w:sz="4" w:space="0" w:color="auto"/>
            </w:tcBorders>
            <w:vAlign w:val="center"/>
          </w:tcPr>
          <w:p w:rsidR="000F2FBD" w:rsidRDefault="000F2FBD" w:rsidP="001F6B1A">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 xml:space="preserve">二级指标　</w:t>
            </w:r>
          </w:p>
        </w:tc>
        <w:tc>
          <w:tcPr>
            <w:tcW w:w="939" w:type="dxa"/>
            <w:tcBorders>
              <w:top w:val="nil"/>
              <w:left w:val="nil"/>
              <w:bottom w:val="single" w:sz="4" w:space="0" w:color="auto"/>
              <w:right w:val="single" w:sz="4" w:space="0" w:color="auto"/>
            </w:tcBorders>
            <w:vAlign w:val="center"/>
          </w:tcPr>
          <w:p w:rsidR="000F2FBD" w:rsidRDefault="000F2FBD" w:rsidP="001F6B1A">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 xml:space="preserve">三级指标　</w:t>
            </w:r>
          </w:p>
        </w:tc>
        <w:tc>
          <w:tcPr>
            <w:tcW w:w="1093" w:type="dxa"/>
            <w:gridSpan w:val="2"/>
            <w:tcBorders>
              <w:top w:val="nil"/>
              <w:left w:val="nil"/>
              <w:bottom w:val="single" w:sz="4" w:space="0" w:color="auto"/>
              <w:right w:val="single" w:sz="4" w:space="0" w:color="auto"/>
            </w:tcBorders>
            <w:vAlign w:val="center"/>
          </w:tcPr>
          <w:p w:rsidR="000F2FBD" w:rsidRDefault="000F2FBD" w:rsidP="001F6B1A">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指标值</w:t>
            </w:r>
          </w:p>
        </w:tc>
        <w:tc>
          <w:tcPr>
            <w:tcW w:w="816" w:type="dxa"/>
            <w:tcBorders>
              <w:top w:val="nil"/>
              <w:left w:val="nil"/>
              <w:bottom w:val="single" w:sz="4" w:space="0" w:color="auto"/>
              <w:right w:val="single" w:sz="4" w:space="0" w:color="auto"/>
            </w:tcBorders>
            <w:vAlign w:val="center"/>
          </w:tcPr>
          <w:p w:rsidR="000F2FBD" w:rsidRDefault="000F2FBD" w:rsidP="001F6B1A">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完成值</w:t>
            </w:r>
          </w:p>
        </w:tc>
        <w:tc>
          <w:tcPr>
            <w:tcW w:w="740" w:type="dxa"/>
            <w:tcBorders>
              <w:top w:val="nil"/>
              <w:left w:val="nil"/>
              <w:bottom w:val="single" w:sz="4" w:space="0" w:color="auto"/>
              <w:right w:val="single" w:sz="4" w:space="0" w:color="auto"/>
            </w:tcBorders>
            <w:vAlign w:val="center"/>
          </w:tcPr>
          <w:p w:rsidR="000F2FBD" w:rsidRDefault="000F2FBD" w:rsidP="001F6B1A">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分值</w:t>
            </w:r>
          </w:p>
        </w:tc>
        <w:tc>
          <w:tcPr>
            <w:tcW w:w="740" w:type="dxa"/>
            <w:tcBorders>
              <w:top w:val="nil"/>
              <w:left w:val="nil"/>
              <w:bottom w:val="single" w:sz="4" w:space="0" w:color="auto"/>
              <w:right w:val="single" w:sz="4" w:space="0" w:color="auto"/>
            </w:tcBorders>
            <w:vAlign w:val="center"/>
          </w:tcPr>
          <w:p w:rsidR="000F2FBD" w:rsidRDefault="000F2FBD" w:rsidP="001F6B1A">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得分</w:t>
            </w:r>
          </w:p>
        </w:tc>
        <w:tc>
          <w:tcPr>
            <w:tcW w:w="1451" w:type="dxa"/>
            <w:tcBorders>
              <w:top w:val="nil"/>
              <w:left w:val="nil"/>
              <w:bottom w:val="single" w:sz="4" w:space="0" w:color="auto"/>
              <w:right w:val="single" w:sz="4" w:space="0" w:color="auto"/>
            </w:tcBorders>
            <w:vAlign w:val="center"/>
          </w:tcPr>
          <w:p w:rsidR="000F2FBD" w:rsidRDefault="000F2FBD" w:rsidP="001F6B1A">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指标解释</w:t>
            </w:r>
          </w:p>
        </w:tc>
        <w:tc>
          <w:tcPr>
            <w:tcW w:w="2531" w:type="dxa"/>
            <w:tcBorders>
              <w:top w:val="nil"/>
              <w:left w:val="nil"/>
              <w:bottom w:val="single" w:sz="4" w:space="0" w:color="auto"/>
              <w:right w:val="single" w:sz="4" w:space="0" w:color="auto"/>
            </w:tcBorders>
            <w:vAlign w:val="center"/>
          </w:tcPr>
          <w:p w:rsidR="000F2FBD" w:rsidRDefault="000F2FBD" w:rsidP="001F6B1A">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评分标准</w:t>
            </w:r>
          </w:p>
        </w:tc>
        <w:tc>
          <w:tcPr>
            <w:tcW w:w="3118" w:type="dxa"/>
            <w:gridSpan w:val="2"/>
            <w:tcBorders>
              <w:top w:val="nil"/>
              <w:left w:val="nil"/>
              <w:bottom w:val="single" w:sz="4" w:space="0" w:color="auto"/>
              <w:right w:val="single" w:sz="4" w:space="0" w:color="auto"/>
            </w:tcBorders>
            <w:vAlign w:val="center"/>
          </w:tcPr>
          <w:p w:rsidR="000F2FBD" w:rsidRDefault="000F2FBD" w:rsidP="001F6B1A">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备注</w:t>
            </w:r>
          </w:p>
        </w:tc>
      </w:tr>
      <w:tr w:rsidR="000F2FBD" w:rsidTr="001F6B1A">
        <w:trPr>
          <w:trHeight w:val="1440"/>
          <w:jc w:val="center"/>
        </w:trPr>
        <w:tc>
          <w:tcPr>
            <w:tcW w:w="816" w:type="dxa"/>
            <w:vMerge w:val="restart"/>
            <w:tcBorders>
              <w:top w:val="nil"/>
              <w:left w:val="single" w:sz="4" w:space="0" w:color="auto"/>
              <w:bottom w:val="single" w:sz="4" w:space="0" w:color="auto"/>
              <w:right w:val="single" w:sz="4" w:space="0" w:color="auto"/>
            </w:tcBorders>
            <w:vAlign w:val="center"/>
          </w:tcPr>
          <w:p w:rsidR="000F2FBD" w:rsidRDefault="000F2FBD" w:rsidP="001F6B1A">
            <w:pPr>
              <w:widowControl/>
              <w:jc w:val="center"/>
              <w:rPr>
                <w:rFonts w:ascii="宋体" w:hAnsi="宋体" w:cs="宋体"/>
                <w:color w:val="000000"/>
                <w:kern w:val="0"/>
                <w:sz w:val="20"/>
                <w:szCs w:val="20"/>
              </w:rPr>
            </w:pPr>
            <w:r>
              <w:rPr>
                <w:rFonts w:ascii="宋体" w:hAnsi="宋体" w:cs="宋体" w:hint="eastAsia"/>
                <w:color w:val="000000"/>
                <w:kern w:val="0"/>
                <w:sz w:val="20"/>
                <w:szCs w:val="20"/>
              </w:rPr>
              <w:t>整体绩效目标实现情况（60）</w:t>
            </w:r>
          </w:p>
        </w:tc>
        <w:tc>
          <w:tcPr>
            <w:tcW w:w="816" w:type="dxa"/>
            <w:vMerge w:val="restart"/>
            <w:tcBorders>
              <w:top w:val="nil"/>
              <w:left w:val="single" w:sz="4" w:space="0" w:color="auto"/>
              <w:bottom w:val="single" w:sz="4" w:space="0" w:color="auto"/>
              <w:right w:val="single" w:sz="4" w:space="0" w:color="auto"/>
            </w:tcBorders>
            <w:vAlign w:val="center"/>
          </w:tcPr>
          <w:p w:rsidR="000F2FBD" w:rsidRDefault="000F2FBD" w:rsidP="001F6B1A">
            <w:pPr>
              <w:widowControl/>
              <w:jc w:val="center"/>
              <w:rPr>
                <w:rFonts w:ascii="宋体" w:hAnsi="宋体" w:cs="宋体"/>
                <w:color w:val="000000"/>
                <w:kern w:val="0"/>
                <w:sz w:val="20"/>
                <w:szCs w:val="20"/>
              </w:rPr>
            </w:pPr>
            <w:r>
              <w:rPr>
                <w:rFonts w:ascii="宋体" w:hAnsi="宋体" w:cs="宋体" w:hint="eastAsia"/>
                <w:color w:val="000000"/>
                <w:kern w:val="0"/>
                <w:sz w:val="20"/>
                <w:szCs w:val="20"/>
              </w:rPr>
              <w:t>产出（30）</w:t>
            </w:r>
          </w:p>
        </w:tc>
        <w:tc>
          <w:tcPr>
            <w:tcW w:w="939" w:type="dxa"/>
            <w:tcBorders>
              <w:top w:val="nil"/>
              <w:left w:val="nil"/>
              <w:bottom w:val="single" w:sz="4" w:space="0" w:color="auto"/>
              <w:right w:val="single" w:sz="4" w:space="0" w:color="auto"/>
            </w:tcBorders>
            <w:vAlign w:val="center"/>
          </w:tcPr>
          <w:p w:rsidR="000F2FBD" w:rsidRDefault="000F2FBD" w:rsidP="001F6B1A">
            <w:pPr>
              <w:widowControl/>
              <w:jc w:val="center"/>
              <w:rPr>
                <w:rFonts w:ascii="宋体" w:hAnsi="宋体" w:cs="宋体"/>
                <w:kern w:val="0"/>
                <w:sz w:val="20"/>
                <w:szCs w:val="20"/>
              </w:rPr>
            </w:pPr>
            <w:r>
              <w:rPr>
                <w:rFonts w:ascii="宋体" w:hAnsi="宋体" w:cs="宋体" w:hint="eastAsia"/>
                <w:kern w:val="0"/>
                <w:sz w:val="20"/>
                <w:szCs w:val="20"/>
              </w:rPr>
              <w:t>教学培训方面</w:t>
            </w:r>
          </w:p>
        </w:tc>
        <w:tc>
          <w:tcPr>
            <w:tcW w:w="1093" w:type="dxa"/>
            <w:gridSpan w:val="2"/>
            <w:tcBorders>
              <w:top w:val="nil"/>
              <w:left w:val="nil"/>
              <w:bottom w:val="single" w:sz="4" w:space="0" w:color="auto"/>
              <w:right w:val="single" w:sz="4" w:space="0" w:color="auto"/>
            </w:tcBorders>
            <w:vAlign w:val="center"/>
          </w:tcPr>
          <w:p w:rsidR="000F2FBD" w:rsidRDefault="000F2FBD" w:rsidP="001F6B1A">
            <w:pPr>
              <w:widowControl/>
              <w:jc w:val="center"/>
              <w:rPr>
                <w:rFonts w:ascii="宋体" w:hAnsi="宋体" w:cs="宋体"/>
                <w:color w:val="000000"/>
                <w:kern w:val="0"/>
                <w:sz w:val="20"/>
                <w:szCs w:val="20"/>
              </w:rPr>
            </w:pPr>
            <w:r>
              <w:rPr>
                <w:rFonts w:ascii="宋体" w:hAnsi="宋体" w:cs="宋体" w:hint="eastAsia"/>
                <w:color w:val="000000"/>
                <w:kern w:val="0"/>
                <w:sz w:val="20"/>
                <w:szCs w:val="20"/>
              </w:rPr>
              <w:t>34</w:t>
            </w:r>
          </w:p>
        </w:tc>
        <w:tc>
          <w:tcPr>
            <w:tcW w:w="816" w:type="dxa"/>
            <w:tcBorders>
              <w:top w:val="nil"/>
              <w:left w:val="nil"/>
              <w:bottom w:val="single" w:sz="4" w:space="0" w:color="auto"/>
              <w:right w:val="single" w:sz="4" w:space="0" w:color="auto"/>
            </w:tcBorders>
            <w:vAlign w:val="center"/>
          </w:tcPr>
          <w:p w:rsidR="000F2FBD" w:rsidRDefault="000F2FBD" w:rsidP="001F6B1A">
            <w:pPr>
              <w:widowControl/>
              <w:jc w:val="center"/>
              <w:rPr>
                <w:rFonts w:ascii="宋体" w:hAnsi="宋体" w:cs="宋体"/>
                <w:color w:val="000000"/>
                <w:kern w:val="0"/>
                <w:sz w:val="20"/>
                <w:szCs w:val="20"/>
              </w:rPr>
            </w:pPr>
            <w:r>
              <w:rPr>
                <w:rFonts w:ascii="宋体" w:hAnsi="宋体" w:cs="宋体" w:hint="eastAsia"/>
                <w:color w:val="000000"/>
                <w:kern w:val="0"/>
                <w:sz w:val="20"/>
                <w:szCs w:val="20"/>
              </w:rPr>
              <w:t>24</w:t>
            </w:r>
          </w:p>
        </w:tc>
        <w:tc>
          <w:tcPr>
            <w:tcW w:w="740" w:type="dxa"/>
            <w:tcBorders>
              <w:top w:val="nil"/>
              <w:left w:val="nil"/>
              <w:bottom w:val="single" w:sz="4" w:space="0" w:color="auto"/>
              <w:right w:val="single" w:sz="4" w:space="0" w:color="auto"/>
            </w:tcBorders>
            <w:vAlign w:val="center"/>
          </w:tcPr>
          <w:p w:rsidR="000F2FBD" w:rsidRDefault="000F2FBD" w:rsidP="001F6B1A">
            <w:pPr>
              <w:widowControl/>
              <w:jc w:val="center"/>
              <w:rPr>
                <w:rFonts w:ascii="宋体" w:hAnsi="宋体" w:cs="宋体"/>
                <w:color w:val="000000"/>
                <w:kern w:val="0"/>
                <w:sz w:val="20"/>
                <w:szCs w:val="20"/>
              </w:rPr>
            </w:pPr>
            <w:r>
              <w:rPr>
                <w:rFonts w:ascii="宋体" w:hAnsi="宋体" w:cs="宋体" w:hint="eastAsia"/>
                <w:color w:val="000000"/>
                <w:kern w:val="0"/>
                <w:sz w:val="20"/>
                <w:szCs w:val="20"/>
              </w:rPr>
              <w:t>5</w:t>
            </w:r>
          </w:p>
        </w:tc>
        <w:tc>
          <w:tcPr>
            <w:tcW w:w="740" w:type="dxa"/>
            <w:tcBorders>
              <w:top w:val="nil"/>
              <w:left w:val="nil"/>
              <w:bottom w:val="single" w:sz="4" w:space="0" w:color="auto"/>
              <w:right w:val="single" w:sz="4" w:space="0" w:color="auto"/>
            </w:tcBorders>
            <w:vAlign w:val="center"/>
          </w:tcPr>
          <w:p w:rsidR="000F2FBD" w:rsidRDefault="000F2FBD" w:rsidP="001F6B1A">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3.53 </w:t>
            </w:r>
          </w:p>
        </w:tc>
        <w:tc>
          <w:tcPr>
            <w:tcW w:w="1451" w:type="dxa"/>
            <w:vMerge w:val="restart"/>
            <w:tcBorders>
              <w:top w:val="nil"/>
              <w:left w:val="single" w:sz="4" w:space="0" w:color="auto"/>
              <w:bottom w:val="single" w:sz="4" w:space="0" w:color="auto"/>
              <w:right w:val="single" w:sz="4" w:space="0" w:color="auto"/>
            </w:tcBorders>
            <w:vAlign w:val="center"/>
          </w:tcPr>
          <w:p w:rsidR="000F2FBD" w:rsidRDefault="000F2FBD" w:rsidP="001F6B1A">
            <w:pPr>
              <w:widowControl/>
              <w:jc w:val="left"/>
              <w:rPr>
                <w:rFonts w:ascii="宋体" w:hAnsi="宋体" w:cs="宋体"/>
                <w:b/>
                <w:bCs/>
                <w:color w:val="000000"/>
                <w:kern w:val="0"/>
                <w:sz w:val="20"/>
                <w:szCs w:val="20"/>
              </w:rPr>
            </w:pPr>
            <w:r>
              <w:rPr>
                <w:rFonts w:ascii="宋体" w:hAnsi="宋体" w:cs="宋体" w:hint="eastAsia"/>
                <w:b/>
                <w:bCs/>
                <w:color w:val="000000"/>
                <w:kern w:val="0"/>
                <w:sz w:val="20"/>
                <w:szCs w:val="20"/>
              </w:rPr>
              <w:t>产出数量</w:t>
            </w:r>
            <w:r>
              <w:rPr>
                <w:rFonts w:ascii="宋体" w:hAnsi="宋体" w:cs="宋体" w:hint="eastAsia"/>
                <w:color w:val="000000"/>
                <w:kern w:val="0"/>
                <w:sz w:val="20"/>
                <w:szCs w:val="20"/>
              </w:rPr>
              <w:t>：计划完成率=（实际完成工作数/计划工作数）×100%。实际完成工作数：一定时期（年度或规划期）</w:t>
            </w:r>
            <w:r>
              <w:rPr>
                <w:rFonts w:ascii="宋体" w:hAnsi="宋体" w:cs="宋体" w:hint="eastAsia"/>
                <w:color w:val="000000"/>
                <w:kern w:val="0"/>
                <w:sz w:val="20"/>
                <w:szCs w:val="20"/>
              </w:rPr>
              <w:lastRenderedPageBreak/>
              <w:t>内部门（单位）实际完成工作任务所涉及的指标数量。计划工作数：部门（单位）整体绩效目标确定的一定时期（年度或规划期）内预计完成工作任务所涉及的指标数量。</w:t>
            </w:r>
          </w:p>
        </w:tc>
        <w:tc>
          <w:tcPr>
            <w:tcW w:w="2531" w:type="dxa"/>
            <w:tcBorders>
              <w:top w:val="nil"/>
              <w:left w:val="nil"/>
              <w:bottom w:val="single" w:sz="4" w:space="0" w:color="auto"/>
              <w:right w:val="single" w:sz="4" w:space="0" w:color="auto"/>
            </w:tcBorders>
            <w:vAlign w:val="center"/>
          </w:tcPr>
          <w:p w:rsidR="000F2FBD" w:rsidRDefault="000F2FBD" w:rsidP="001F6B1A">
            <w:pPr>
              <w:widowControl/>
              <w:jc w:val="left"/>
              <w:rPr>
                <w:rFonts w:ascii="宋体" w:hAnsi="宋体" w:cs="宋体"/>
                <w:kern w:val="0"/>
                <w:sz w:val="20"/>
                <w:szCs w:val="20"/>
              </w:rPr>
            </w:pPr>
            <w:r>
              <w:rPr>
                <w:rFonts w:ascii="宋体" w:hAnsi="宋体" w:cs="宋体" w:hint="eastAsia"/>
                <w:kern w:val="0"/>
                <w:sz w:val="20"/>
                <w:szCs w:val="20"/>
              </w:rPr>
              <w:lastRenderedPageBreak/>
              <w:t>得分＝实际完成率*5分，超过5分的按5分计。</w:t>
            </w:r>
          </w:p>
        </w:tc>
        <w:tc>
          <w:tcPr>
            <w:tcW w:w="3118" w:type="dxa"/>
            <w:gridSpan w:val="2"/>
            <w:tcBorders>
              <w:top w:val="nil"/>
              <w:left w:val="nil"/>
              <w:bottom w:val="single" w:sz="4" w:space="0" w:color="auto"/>
              <w:right w:val="single" w:sz="4" w:space="0" w:color="auto"/>
            </w:tcBorders>
            <w:vAlign w:val="center"/>
          </w:tcPr>
          <w:p w:rsidR="000F2FBD" w:rsidRDefault="000F2FBD" w:rsidP="001F6B1A">
            <w:pPr>
              <w:widowControl/>
              <w:jc w:val="left"/>
              <w:rPr>
                <w:rFonts w:ascii="宋体" w:hAnsi="宋体" w:cs="宋体"/>
                <w:color w:val="000000"/>
                <w:kern w:val="0"/>
                <w:sz w:val="20"/>
                <w:szCs w:val="20"/>
              </w:rPr>
            </w:pPr>
            <w:r>
              <w:rPr>
                <w:rFonts w:ascii="宋体" w:hAnsi="宋体" w:cs="宋体" w:hint="eastAsia"/>
                <w:color w:val="000000"/>
                <w:kern w:val="0"/>
                <w:sz w:val="20"/>
                <w:szCs w:val="20"/>
              </w:rPr>
              <w:t>①部分培训班次受疫情和组织部调训影响班次、人数减少；</w:t>
            </w:r>
            <w:r>
              <w:rPr>
                <w:rFonts w:ascii="宋体" w:hAnsi="宋体" w:cs="宋体" w:hint="eastAsia"/>
                <w:color w:val="000000"/>
                <w:kern w:val="0"/>
                <w:sz w:val="20"/>
                <w:szCs w:val="20"/>
              </w:rPr>
              <w:br/>
              <w:t>②受疫情影响，无法开展异地教学及调研活动。</w:t>
            </w:r>
          </w:p>
        </w:tc>
      </w:tr>
      <w:tr w:rsidR="000F2FBD" w:rsidTr="001F6B1A">
        <w:trPr>
          <w:trHeight w:val="1219"/>
          <w:jc w:val="center"/>
        </w:trPr>
        <w:tc>
          <w:tcPr>
            <w:tcW w:w="816" w:type="dxa"/>
            <w:vMerge/>
            <w:tcBorders>
              <w:top w:val="nil"/>
              <w:left w:val="single" w:sz="4" w:space="0" w:color="auto"/>
              <w:bottom w:val="single" w:sz="4" w:space="0" w:color="auto"/>
              <w:right w:val="single" w:sz="4" w:space="0" w:color="auto"/>
            </w:tcBorders>
            <w:vAlign w:val="center"/>
          </w:tcPr>
          <w:p w:rsidR="000F2FBD" w:rsidRDefault="000F2FBD" w:rsidP="001F6B1A">
            <w:pPr>
              <w:widowControl/>
              <w:jc w:val="left"/>
              <w:rPr>
                <w:rFonts w:ascii="宋体" w:hAnsi="宋体" w:cs="宋体"/>
                <w:color w:val="000000"/>
                <w:kern w:val="0"/>
                <w:sz w:val="20"/>
                <w:szCs w:val="20"/>
              </w:rPr>
            </w:pPr>
          </w:p>
        </w:tc>
        <w:tc>
          <w:tcPr>
            <w:tcW w:w="816" w:type="dxa"/>
            <w:vMerge/>
            <w:tcBorders>
              <w:top w:val="nil"/>
              <w:left w:val="single" w:sz="4" w:space="0" w:color="auto"/>
              <w:bottom w:val="single" w:sz="4" w:space="0" w:color="auto"/>
              <w:right w:val="single" w:sz="4" w:space="0" w:color="auto"/>
            </w:tcBorders>
            <w:vAlign w:val="center"/>
          </w:tcPr>
          <w:p w:rsidR="000F2FBD" w:rsidRDefault="000F2FBD" w:rsidP="001F6B1A">
            <w:pPr>
              <w:widowControl/>
              <w:jc w:val="left"/>
              <w:rPr>
                <w:rFonts w:ascii="宋体" w:hAnsi="宋体" w:cs="宋体"/>
                <w:color w:val="000000"/>
                <w:kern w:val="0"/>
                <w:sz w:val="20"/>
                <w:szCs w:val="20"/>
              </w:rPr>
            </w:pPr>
          </w:p>
        </w:tc>
        <w:tc>
          <w:tcPr>
            <w:tcW w:w="939" w:type="dxa"/>
            <w:tcBorders>
              <w:top w:val="nil"/>
              <w:left w:val="nil"/>
              <w:bottom w:val="single" w:sz="4" w:space="0" w:color="auto"/>
              <w:right w:val="single" w:sz="4" w:space="0" w:color="auto"/>
            </w:tcBorders>
            <w:vAlign w:val="center"/>
          </w:tcPr>
          <w:p w:rsidR="000F2FBD" w:rsidRDefault="000F2FBD" w:rsidP="001F6B1A">
            <w:pPr>
              <w:widowControl/>
              <w:jc w:val="center"/>
              <w:rPr>
                <w:rFonts w:ascii="宋体" w:hAnsi="宋体" w:cs="宋体"/>
                <w:color w:val="000000"/>
                <w:kern w:val="0"/>
                <w:sz w:val="20"/>
                <w:szCs w:val="20"/>
              </w:rPr>
            </w:pPr>
            <w:r>
              <w:rPr>
                <w:rFonts w:ascii="宋体" w:hAnsi="宋体" w:cs="宋体" w:hint="eastAsia"/>
                <w:color w:val="000000"/>
                <w:kern w:val="0"/>
                <w:sz w:val="20"/>
                <w:szCs w:val="20"/>
              </w:rPr>
              <w:t>科学研究方面</w:t>
            </w:r>
          </w:p>
        </w:tc>
        <w:tc>
          <w:tcPr>
            <w:tcW w:w="1093" w:type="dxa"/>
            <w:gridSpan w:val="2"/>
            <w:tcBorders>
              <w:top w:val="nil"/>
              <w:left w:val="nil"/>
              <w:bottom w:val="single" w:sz="4" w:space="0" w:color="auto"/>
              <w:right w:val="single" w:sz="4" w:space="0" w:color="auto"/>
            </w:tcBorders>
            <w:vAlign w:val="center"/>
          </w:tcPr>
          <w:p w:rsidR="000F2FBD" w:rsidRDefault="000F2FBD" w:rsidP="001F6B1A">
            <w:pPr>
              <w:widowControl/>
              <w:jc w:val="center"/>
              <w:rPr>
                <w:rFonts w:ascii="宋体" w:hAnsi="宋体" w:cs="宋体"/>
                <w:color w:val="000000"/>
                <w:kern w:val="0"/>
                <w:sz w:val="20"/>
                <w:szCs w:val="20"/>
              </w:rPr>
            </w:pPr>
            <w:r>
              <w:rPr>
                <w:rFonts w:ascii="宋体" w:hAnsi="宋体" w:cs="宋体" w:hint="eastAsia"/>
                <w:color w:val="000000"/>
                <w:kern w:val="0"/>
                <w:sz w:val="20"/>
                <w:szCs w:val="20"/>
              </w:rPr>
              <w:t>10</w:t>
            </w:r>
          </w:p>
        </w:tc>
        <w:tc>
          <w:tcPr>
            <w:tcW w:w="816" w:type="dxa"/>
            <w:tcBorders>
              <w:top w:val="nil"/>
              <w:left w:val="nil"/>
              <w:bottom w:val="single" w:sz="4" w:space="0" w:color="auto"/>
              <w:right w:val="single" w:sz="4" w:space="0" w:color="auto"/>
            </w:tcBorders>
            <w:vAlign w:val="center"/>
          </w:tcPr>
          <w:p w:rsidR="000F2FBD" w:rsidRDefault="000F2FBD" w:rsidP="001F6B1A">
            <w:pPr>
              <w:widowControl/>
              <w:jc w:val="center"/>
              <w:rPr>
                <w:rFonts w:ascii="宋体" w:hAnsi="宋体" w:cs="宋体"/>
                <w:color w:val="000000"/>
                <w:kern w:val="0"/>
                <w:sz w:val="20"/>
                <w:szCs w:val="20"/>
              </w:rPr>
            </w:pPr>
            <w:r>
              <w:rPr>
                <w:rFonts w:ascii="宋体" w:hAnsi="宋体" w:cs="宋体" w:hint="eastAsia"/>
                <w:color w:val="000000"/>
                <w:kern w:val="0"/>
                <w:sz w:val="20"/>
                <w:szCs w:val="20"/>
              </w:rPr>
              <w:t>8</w:t>
            </w:r>
          </w:p>
        </w:tc>
        <w:tc>
          <w:tcPr>
            <w:tcW w:w="740" w:type="dxa"/>
            <w:tcBorders>
              <w:top w:val="nil"/>
              <w:left w:val="nil"/>
              <w:bottom w:val="single" w:sz="4" w:space="0" w:color="auto"/>
              <w:right w:val="single" w:sz="4" w:space="0" w:color="auto"/>
            </w:tcBorders>
            <w:vAlign w:val="center"/>
          </w:tcPr>
          <w:p w:rsidR="000F2FBD" w:rsidRDefault="000F2FBD" w:rsidP="001F6B1A">
            <w:pPr>
              <w:widowControl/>
              <w:jc w:val="center"/>
              <w:rPr>
                <w:rFonts w:ascii="宋体" w:hAnsi="宋体" w:cs="宋体"/>
                <w:color w:val="000000"/>
                <w:kern w:val="0"/>
                <w:sz w:val="20"/>
                <w:szCs w:val="20"/>
              </w:rPr>
            </w:pPr>
            <w:r>
              <w:rPr>
                <w:rFonts w:ascii="宋体" w:hAnsi="宋体" w:cs="宋体" w:hint="eastAsia"/>
                <w:color w:val="000000"/>
                <w:kern w:val="0"/>
                <w:sz w:val="20"/>
                <w:szCs w:val="20"/>
              </w:rPr>
              <w:t>5</w:t>
            </w:r>
          </w:p>
        </w:tc>
        <w:tc>
          <w:tcPr>
            <w:tcW w:w="740" w:type="dxa"/>
            <w:tcBorders>
              <w:top w:val="nil"/>
              <w:left w:val="nil"/>
              <w:bottom w:val="single" w:sz="4" w:space="0" w:color="auto"/>
              <w:right w:val="single" w:sz="4" w:space="0" w:color="auto"/>
            </w:tcBorders>
            <w:vAlign w:val="center"/>
          </w:tcPr>
          <w:p w:rsidR="000F2FBD" w:rsidRDefault="000F2FBD" w:rsidP="001F6B1A">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4.00 </w:t>
            </w:r>
          </w:p>
        </w:tc>
        <w:tc>
          <w:tcPr>
            <w:tcW w:w="1451" w:type="dxa"/>
            <w:vMerge/>
            <w:tcBorders>
              <w:top w:val="nil"/>
              <w:left w:val="single" w:sz="4" w:space="0" w:color="auto"/>
              <w:bottom w:val="single" w:sz="4" w:space="0" w:color="auto"/>
              <w:right w:val="single" w:sz="4" w:space="0" w:color="auto"/>
            </w:tcBorders>
            <w:vAlign w:val="center"/>
          </w:tcPr>
          <w:p w:rsidR="000F2FBD" w:rsidRDefault="000F2FBD" w:rsidP="001F6B1A">
            <w:pPr>
              <w:widowControl/>
              <w:jc w:val="left"/>
              <w:rPr>
                <w:rFonts w:ascii="宋体" w:hAnsi="宋体" w:cs="宋体"/>
                <w:b/>
                <w:bCs/>
                <w:color w:val="000000"/>
                <w:kern w:val="0"/>
                <w:sz w:val="20"/>
                <w:szCs w:val="20"/>
              </w:rPr>
            </w:pPr>
          </w:p>
        </w:tc>
        <w:tc>
          <w:tcPr>
            <w:tcW w:w="2531" w:type="dxa"/>
            <w:tcBorders>
              <w:top w:val="nil"/>
              <w:left w:val="nil"/>
              <w:bottom w:val="single" w:sz="4" w:space="0" w:color="auto"/>
              <w:right w:val="single" w:sz="4" w:space="0" w:color="auto"/>
            </w:tcBorders>
            <w:vAlign w:val="center"/>
          </w:tcPr>
          <w:p w:rsidR="000F2FBD" w:rsidRDefault="000F2FBD" w:rsidP="001F6B1A">
            <w:pPr>
              <w:widowControl/>
              <w:jc w:val="left"/>
              <w:rPr>
                <w:rFonts w:ascii="宋体" w:hAnsi="宋体" w:cs="宋体"/>
                <w:kern w:val="0"/>
                <w:sz w:val="20"/>
                <w:szCs w:val="20"/>
              </w:rPr>
            </w:pPr>
            <w:r>
              <w:rPr>
                <w:rFonts w:ascii="宋体" w:hAnsi="宋体" w:cs="宋体" w:hint="eastAsia"/>
                <w:kern w:val="0"/>
                <w:sz w:val="20"/>
                <w:szCs w:val="20"/>
              </w:rPr>
              <w:t>得分＝实际完成率*5分，超过5分的按5分计。</w:t>
            </w:r>
          </w:p>
        </w:tc>
        <w:tc>
          <w:tcPr>
            <w:tcW w:w="3118" w:type="dxa"/>
            <w:gridSpan w:val="2"/>
            <w:tcBorders>
              <w:top w:val="nil"/>
              <w:left w:val="nil"/>
              <w:bottom w:val="single" w:sz="4" w:space="0" w:color="auto"/>
              <w:right w:val="single" w:sz="4" w:space="0" w:color="auto"/>
            </w:tcBorders>
            <w:vAlign w:val="center"/>
          </w:tcPr>
          <w:p w:rsidR="000F2FBD" w:rsidRDefault="000F2FBD" w:rsidP="001F6B1A">
            <w:pPr>
              <w:widowControl/>
              <w:jc w:val="left"/>
              <w:rPr>
                <w:rFonts w:ascii="宋体" w:hAnsi="宋体" w:cs="宋体"/>
                <w:color w:val="000000"/>
                <w:kern w:val="0"/>
                <w:sz w:val="20"/>
                <w:szCs w:val="20"/>
              </w:rPr>
            </w:pPr>
            <w:r>
              <w:rPr>
                <w:rFonts w:ascii="宋体" w:hAnsi="宋体" w:cs="宋体" w:hint="eastAsia"/>
                <w:color w:val="000000"/>
                <w:kern w:val="0"/>
                <w:sz w:val="20"/>
                <w:szCs w:val="20"/>
              </w:rPr>
              <w:t>①受疫情影响，“第十四届环渤海区域合作与发展党校论坛”推迟至2023年召开；</w:t>
            </w:r>
            <w:r>
              <w:rPr>
                <w:rFonts w:ascii="宋体" w:hAnsi="宋体" w:cs="宋体" w:hint="eastAsia"/>
                <w:color w:val="000000"/>
                <w:kern w:val="0"/>
                <w:sz w:val="20"/>
                <w:szCs w:val="20"/>
              </w:rPr>
              <w:br w:type="page"/>
              <w:t>②受疫情影响，进站博士后人数未达到招生计划。</w:t>
            </w:r>
          </w:p>
        </w:tc>
      </w:tr>
    </w:tbl>
    <w:tbl>
      <w:tblPr>
        <w:tblStyle w:val="a"/>
        <w:tblW w:w="13060" w:type="dxa"/>
        <w:jc w:val="center"/>
        <w:tblLook w:val="0000"/>
      </w:tblPr>
      <w:tblGrid>
        <w:gridCol w:w="816"/>
        <w:gridCol w:w="816"/>
        <w:gridCol w:w="939"/>
        <w:gridCol w:w="77"/>
        <w:gridCol w:w="1016"/>
        <w:gridCol w:w="816"/>
        <w:gridCol w:w="740"/>
        <w:gridCol w:w="740"/>
        <w:gridCol w:w="1451"/>
        <w:gridCol w:w="2531"/>
        <w:gridCol w:w="3118"/>
      </w:tblGrid>
      <w:tr w:rsidR="000F2FBD" w:rsidTr="001F6B1A">
        <w:trPr>
          <w:trHeight w:val="2862"/>
          <w:jc w:val="center"/>
        </w:trPr>
        <w:tc>
          <w:tcPr>
            <w:tcW w:w="816" w:type="dxa"/>
            <w:vMerge/>
            <w:tcBorders>
              <w:top w:val="nil"/>
              <w:left w:val="single" w:sz="4" w:space="0" w:color="auto"/>
              <w:bottom w:val="single" w:sz="4" w:space="0" w:color="auto"/>
              <w:right w:val="single" w:sz="4" w:space="0" w:color="auto"/>
            </w:tcBorders>
            <w:vAlign w:val="center"/>
          </w:tcPr>
          <w:p w:rsidR="000F2FBD" w:rsidRDefault="000F2FBD" w:rsidP="001F6B1A">
            <w:pPr>
              <w:widowControl/>
              <w:jc w:val="left"/>
              <w:rPr>
                <w:rFonts w:ascii="宋体" w:hAnsi="宋体" w:cs="宋体"/>
                <w:color w:val="000000"/>
                <w:kern w:val="0"/>
                <w:sz w:val="20"/>
                <w:szCs w:val="20"/>
              </w:rPr>
            </w:pPr>
          </w:p>
        </w:tc>
        <w:tc>
          <w:tcPr>
            <w:tcW w:w="816" w:type="dxa"/>
            <w:vMerge/>
            <w:tcBorders>
              <w:top w:val="nil"/>
              <w:left w:val="single" w:sz="4" w:space="0" w:color="auto"/>
              <w:bottom w:val="single" w:sz="4" w:space="0" w:color="auto"/>
              <w:right w:val="single" w:sz="4" w:space="0" w:color="auto"/>
            </w:tcBorders>
            <w:vAlign w:val="center"/>
          </w:tcPr>
          <w:p w:rsidR="000F2FBD" w:rsidRDefault="000F2FBD" w:rsidP="001F6B1A">
            <w:pPr>
              <w:widowControl/>
              <w:jc w:val="left"/>
              <w:rPr>
                <w:rFonts w:ascii="宋体" w:hAnsi="宋体" w:cs="宋体"/>
                <w:color w:val="000000"/>
                <w:kern w:val="0"/>
                <w:sz w:val="20"/>
                <w:szCs w:val="20"/>
              </w:rPr>
            </w:pPr>
          </w:p>
        </w:tc>
        <w:tc>
          <w:tcPr>
            <w:tcW w:w="939" w:type="dxa"/>
            <w:tcBorders>
              <w:top w:val="nil"/>
              <w:left w:val="nil"/>
              <w:bottom w:val="single" w:sz="4" w:space="0" w:color="auto"/>
              <w:right w:val="single" w:sz="4" w:space="0" w:color="auto"/>
            </w:tcBorders>
            <w:vAlign w:val="center"/>
          </w:tcPr>
          <w:p w:rsidR="000F2FBD" w:rsidRDefault="000F2FBD" w:rsidP="001F6B1A">
            <w:pPr>
              <w:widowControl/>
              <w:jc w:val="center"/>
              <w:rPr>
                <w:rFonts w:ascii="宋体" w:hAnsi="宋体" w:cs="宋体"/>
                <w:color w:val="000000"/>
                <w:kern w:val="0"/>
                <w:sz w:val="20"/>
                <w:szCs w:val="20"/>
              </w:rPr>
            </w:pPr>
            <w:r>
              <w:rPr>
                <w:rFonts w:ascii="宋体" w:hAnsi="宋体" w:cs="宋体" w:hint="eastAsia"/>
                <w:color w:val="000000"/>
                <w:kern w:val="0"/>
                <w:sz w:val="20"/>
                <w:szCs w:val="20"/>
              </w:rPr>
              <w:t>决策咨询课题研究方面</w:t>
            </w:r>
          </w:p>
        </w:tc>
        <w:tc>
          <w:tcPr>
            <w:tcW w:w="1093" w:type="dxa"/>
            <w:gridSpan w:val="2"/>
            <w:tcBorders>
              <w:top w:val="nil"/>
              <w:left w:val="nil"/>
              <w:bottom w:val="single" w:sz="4" w:space="0" w:color="auto"/>
              <w:right w:val="single" w:sz="4" w:space="0" w:color="auto"/>
            </w:tcBorders>
            <w:vAlign w:val="center"/>
          </w:tcPr>
          <w:p w:rsidR="000F2FBD" w:rsidRDefault="000F2FBD" w:rsidP="001F6B1A">
            <w:pPr>
              <w:widowControl/>
              <w:jc w:val="center"/>
              <w:rPr>
                <w:rFonts w:ascii="宋体" w:hAnsi="宋体" w:cs="宋体"/>
                <w:color w:val="000000"/>
                <w:kern w:val="0"/>
                <w:sz w:val="20"/>
                <w:szCs w:val="20"/>
              </w:rPr>
            </w:pPr>
            <w:r>
              <w:rPr>
                <w:rFonts w:ascii="宋体" w:hAnsi="宋体" w:cs="宋体" w:hint="eastAsia"/>
                <w:color w:val="000000"/>
                <w:kern w:val="0"/>
                <w:sz w:val="20"/>
                <w:szCs w:val="20"/>
              </w:rPr>
              <w:t>29</w:t>
            </w:r>
          </w:p>
        </w:tc>
        <w:tc>
          <w:tcPr>
            <w:tcW w:w="816" w:type="dxa"/>
            <w:tcBorders>
              <w:top w:val="nil"/>
              <w:left w:val="nil"/>
              <w:bottom w:val="single" w:sz="4" w:space="0" w:color="auto"/>
              <w:right w:val="single" w:sz="4" w:space="0" w:color="auto"/>
            </w:tcBorders>
            <w:vAlign w:val="center"/>
          </w:tcPr>
          <w:p w:rsidR="000F2FBD" w:rsidRDefault="000F2FBD" w:rsidP="001F6B1A">
            <w:pPr>
              <w:widowControl/>
              <w:jc w:val="center"/>
              <w:rPr>
                <w:rFonts w:ascii="宋体" w:hAnsi="宋体" w:cs="宋体"/>
                <w:color w:val="000000"/>
                <w:kern w:val="0"/>
                <w:sz w:val="20"/>
                <w:szCs w:val="20"/>
              </w:rPr>
            </w:pPr>
            <w:r>
              <w:rPr>
                <w:rFonts w:ascii="宋体" w:hAnsi="宋体" w:cs="宋体" w:hint="eastAsia"/>
                <w:color w:val="000000"/>
                <w:kern w:val="0"/>
                <w:sz w:val="20"/>
                <w:szCs w:val="20"/>
              </w:rPr>
              <w:t>24</w:t>
            </w:r>
          </w:p>
        </w:tc>
        <w:tc>
          <w:tcPr>
            <w:tcW w:w="740" w:type="dxa"/>
            <w:tcBorders>
              <w:top w:val="nil"/>
              <w:left w:val="nil"/>
              <w:bottom w:val="single" w:sz="4" w:space="0" w:color="auto"/>
              <w:right w:val="single" w:sz="4" w:space="0" w:color="auto"/>
            </w:tcBorders>
            <w:vAlign w:val="center"/>
          </w:tcPr>
          <w:p w:rsidR="000F2FBD" w:rsidRDefault="000F2FBD" w:rsidP="001F6B1A">
            <w:pPr>
              <w:widowControl/>
              <w:jc w:val="center"/>
              <w:rPr>
                <w:rFonts w:ascii="宋体" w:hAnsi="宋体" w:cs="宋体"/>
                <w:color w:val="000000"/>
                <w:kern w:val="0"/>
                <w:sz w:val="20"/>
                <w:szCs w:val="20"/>
              </w:rPr>
            </w:pPr>
            <w:r>
              <w:rPr>
                <w:rFonts w:ascii="宋体" w:hAnsi="宋体" w:cs="宋体" w:hint="eastAsia"/>
                <w:color w:val="000000"/>
                <w:kern w:val="0"/>
                <w:sz w:val="20"/>
                <w:szCs w:val="20"/>
              </w:rPr>
              <w:t>5</w:t>
            </w:r>
          </w:p>
        </w:tc>
        <w:tc>
          <w:tcPr>
            <w:tcW w:w="740" w:type="dxa"/>
            <w:tcBorders>
              <w:top w:val="nil"/>
              <w:left w:val="nil"/>
              <w:bottom w:val="single" w:sz="4" w:space="0" w:color="auto"/>
              <w:right w:val="single" w:sz="4" w:space="0" w:color="auto"/>
            </w:tcBorders>
            <w:vAlign w:val="center"/>
          </w:tcPr>
          <w:p w:rsidR="000F2FBD" w:rsidRDefault="000F2FBD" w:rsidP="001F6B1A">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4.14 </w:t>
            </w:r>
          </w:p>
        </w:tc>
        <w:tc>
          <w:tcPr>
            <w:tcW w:w="1451" w:type="dxa"/>
            <w:vMerge/>
            <w:tcBorders>
              <w:top w:val="nil"/>
              <w:left w:val="single" w:sz="4" w:space="0" w:color="auto"/>
              <w:bottom w:val="single" w:sz="4" w:space="0" w:color="auto"/>
              <w:right w:val="single" w:sz="4" w:space="0" w:color="auto"/>
            </w:tcBorders>
            <w:vAlign w:val="center"/>
          </w:tcPr>
          <w:p w:rsidR="000F2FBD" w:rsidRDefault="000F2FBD" w:rsidP="001F6B1A">
            <w:pPr>
              <w:widowControl/>
              <w:jc w:val="left"/>
              <w:rPr>
                <w:rFonts w:ascii="宋体" w:hAnsi="宋体" w:cs="宋体"/>
                <w:b/>
                <w:bCs/>
                <w:color w:val="000000"/>
                <w:kern w:val="0"/>
                <w:sz w:val="20"/>
                <w:szCs w:val="20"/>
              </w:rPr>
            </w:pPr>
          </w:p>
        </w:tc>
        <w:tc>
          <w:tcPr>
            <w:tcW w:w="2531" w:type="dxa"/>
            <w:tcBorders>
              <w:top w:val="nil"/>
              <w:left w:val="nil"/>
              <w:bottom w:val="single" w:sz="4" w:space="0" w:color="auto"/>
              <w:right w:val="single" w:sz="4" w:space="0" w:color="auto"/>
            </w:tcBorders>
            <w:vAlign w:val="center"/>
          </w:tcPr>
          <w:p w:rsidR="000F2FBD" w:rsidRDefault="000F2FBD" w:rsidP="001F6B1A">
            <w:pPr>
              <w:widowControl/>
              <w:jc w:val="left"/>
              <w:rPr>
                <w:rFonts w:ascii="宋体" w:hAnsi="宋体" w:cs="宋体"/>
                <w:kern w:val="0"/>
                <w:sz w:val="20"/>
                <w:szCs w:val="20"/>
              </w:rPr>
            </w:pPr>
            <w:r>
              <w:rPr>
                <w:rFonts w:ascii="宋体" w:hAnsi="宋体" w:cs="宋体" w:hint="eastAsia"/>
                <w:kern w:val="0"/>
                <w:sz w:val="20"/>
                <w:szCs w:val="20"/>
              </w:rPr>
              <w:t>得分＝实际完成率*5分，超过5分的按5分计。</w:t>
            </w:r>
          </w:p>
        </w:tc>
        <w:tc>
          <w:tcPr>
            <w:tcW w:w="3118" w:type="dxa"/>
            <w:tcBorders>
              <w:top w:val="nil"/>
              <w:left w:val="nil"/>
              <w:bottom w:val="single" w:sz="4" w:space="0" w:color="auto"/>
              <w:right w:val="single" w:sz="4" w:space="0" w:color="auto"/>
            </w:tcBorders>
            <w:vAlign w:val="center"/>
          </w:tcPr>
          <w:p w:rsidR="000F2FBD" w:rsidRDefault="000F2FBD" w:rsidP="001F6B1A">
            <w:pPr>
              <w:widowControl/>
              <w:jc w:val="left"/>
              <w:rPr>
                <w:rFonts w:ascii="宋体" w:hAnsi="宋体" w:cs="宋体"/>
                <w:kern w:val="0"/>
                <w:sz w:val="20"/>
                <w:szCs w:val="20"/>
              </w:rPr>
            </w:pPr>
            <w:r>
              <w:rPr>
                <w:rFonts w:ascii="宋体" w:hAnsi="宋体" w:cs="宋体" w:hint="eastAsia"/>
                <w:kern w:val="0"/>
                <w:sz w:val="20"/>
                <w:szCs w:val="20"/>
              </w:rPr>
              <w:t>①根据图书馆十四五规划及学校“六个一流”建设目标，进一步优化馆藏，合理配置报刊订购结构，调整中文报刊订购种类与数量，剔除了部分利用率较低的报刊类目；</w:t>
            </w:r>
            <w:r>
              <w:rPr>
                <w:rFonts w:ascii="宋体" w:hAnsi="宋体" w:cs="宋体" w:hint="eastAsia"/>
                <w:kern w:val="0"/>
                <w:sz w:val="20"/>
                <w:szCs w:val="20"/>
              </w:rPr>
              <w:br/>
              <w:t>②个别书稿获得了更高层次的资助项目，资助数量未达预期；</w:t>
            </w:r>
            <w:r>
              <w:rPr>
                <w:rFonts w:ascii="宋体" w:hAnsi="宋体" w:cs="宋体" w:hint="eastAsia"/>
                <w:kern w:val="0"/>
                <w:sz w:val="20"/>
                <w:szCs w:val="20"/>
              </w:rPr>
              <w:br/>
              <w:t>③北京市第十七届哲学社会科学优秀成果奖延期启动，故未开展相关评审工作；</w:t>
            </w:r>
            <w:r>
              <w:rPr>
                <w:rFonts w:ascii="宋体" w:hAnsi="宋体" w:cs="宋体" w:hint="eastAsia"/>
                <w:kern w:val="0"/>
                <w:sz w:val="20"/>
                <w:szCs w:val="20"/>
              </w:rPr>
              <w:br/>
              <w:t>④北京干部教育报疫情原因，原定出版19期，实际完成17期；</w:t>
            </w:r>
            <w:r>
              <w:rPr>
                <w:rFonts w:ascii="宋体" w:hAnsi="宋体" w:cs="宋体" w:hint="eastAsia"/>
                <w:kern w:val="0"/>
                <w:sz w:val="20"/>
                <w:szCs w:val="20"/>
              </w:rPr>
              <w:br/>
              <w:t>⑤原定项目成果获批示16篇，4项项目成果未获得领导批示，经专家评审后结项。</w:t>
            </w:r>
          </w:p>
        </w:tc>
      </w:tr>
      <w:tr w:rsidR="000F2FBD" w:rsidTr="001F6B1A">
        <w:trPr>
          <w:trHeight w:val="1699"/>
          <w:jc w:val="center"/>
        </w:trPr>
        <w:tc>
          <w:tcPr>
            <w:tcW w:w="816" w:type="dxa"/>
            <w:vMerge w:val="restart"/>
            <w:tcBorders>
              <w:top w:val="nil"/>
              <w:left w:val="single" w:sz="4" w:space="0" w:color="auto"/>
              <w:bottom w:val="single" w:sz="4" w:space="0" w:color="auto"/>
              <w:right w:val="single" w:sz="4" w:space="0" w:color="auto"/>
            </w:tcBorders>
            <w:vAlign w:val="center"/>
          </w:tcPr>
          <w:p w:rsidR="000F2FBD" w:rsidRDefault="000F2FBD" w:rsidP="001F6B1A">
            <w:pPr>
              <w:widowControl/>
              <w:jc w:val="center"/>
              <w:rPr>
                <w:rFonts w:ascii="宋体" w:hAnsi="宋体" w:cs="宋体"/>
                <w:color w:val="000000"/>
                <w:kern w:val="0"/>
                <w:sz w:val="20"/>
                <w:szCs w:val="20"/>
              </w:rPr>
            </w:pPr>
            <w:r>
              <w:rPr>
                <w:rFonts w:ascii="宋体" w:hAnsi="宋体" w:cs="宋体" w:hint="eastAsia"/>
                <w:color w:val="000000"/>
                <w:kern w:val="0"/>
                <w:sz w:val="20"/>
                <w:szCs w:val="20"/>
              </w:rPr>
              <w:lastRenderedPageBreak/>
              <w:t>续上页</w:t>
            </w:r>
          </w:p>
        </w:tc>
        <w:tc>
          <w:tcPr>
            <w:tcW w:w="816" w:type="dxa"/>
            <w:vMerge w:val="restart"/>
            <w:tcBorders>
              <w:top w:val="nil"/>
              <w:left w:val="single" w:sz="4" w:space="0" w:color="auto"/>
              <w:bottom w:val="single" w:sz="4" w:space="0" w:color="auto"/>
              <w:right w:val="single" w:sz="4" w:space="0" w:color="auto"/>
            </w:tcBorders>
            <w:vAlign w:val="center"/>
          </w:tcPr>
          <w:p w:rsidR="000F2FBD" w:rsidRDefault="000F2FBD" w:rsidP="001F6B1A">
            <w:pPr>
              <w:widowControl/>
              <w:jc w:val="center"/>
              <w:rPr>
                <w:rFonts w:ascii="宋体" w:hAnsi="宋体" w:cs="宋体"/>
                <w:color w:val="000000"/>
                <w:kern w:val="0"/>
                <w:sz w:val="20"/>
                <w:szCs w:val="20"/>
              </w:rPr>
            </w:pPr>
            <w:r>
              <w:rPr>
                <w:rFonts w:ascii="宋体" w:hAnsi="宋体" w:cs="宋体" w:hint="eastAsia"/>
                <w:color w:val="000000"/>
                <w:kern w:val="0"/>
                <w:sz w:val="20"/>
                <w:szCs w:val="20"/>
              </w:rPr>
              <w:t>续上页</w:t>
            </w:r>
          </w:p>
        </w:tc>
        <w:tc>
          <w:tcPr>
            <w:tcW w:w="939" w:type="dxa"/>
            <w:tcBorders>
              <w:top w:val="nil"/>
              <w:left w:val="nil"/>
              <w:bottom w:val="single" w:sz="4" w:space="0" w:color="auto"/>
              <w:right w:val="single" w:sz="4" w:space="0" w:color="auto"/>
            </w:tcBorders>
            <w:vAlign w:val="center"/>
          </w:tcPr>
          <w:p w:rsidR="000F2FBD" w:rsidRDefault="000F2FBD" w:rsidP="001F6B1A">
            <w:pPr>
              <w:widowControl/>
              <w:jc w:val="center"/>
              <w:rPr>
                <w:rFonts w:ascii="宋体" w:hAnsi="宋体" w:cs="宋体"/>
                <w:color w:val="000000"/>
                <w:kern w:val="0"/>
                <w:sz w:val="20"/>
                <w:szCs w:val="20"/>
              </w:rPr>
            </w:pPr>
            <w:r>
              <w:rPr>
                <w:rFonts w:ascii="宋体" w:hAnsi="宋体" w:cs="宋体" w:hint="eastAsia"/>
                <w:color w:val="000000"/>
                <w:kern w:val="0"/>
                <w:sz w:val="20"/>
                <w:szCs w:val="20"/>
              </w:rPr>
              <w:t>教学保障方面</w:t>
            </w:r>
          </w:p>
        </w:tc>
        <w:tc>
          <w:tcPr>
            <w:tcW w:w="1093" w:type="dxa"/>
            <w:gridSpan w:val="2"/>
            <w:tcBorders>
              <w:top w:val="nil"/>
              <w:left w:val="nil"/>
              <w:bottom w:val="single" w:sz="4" w:space="0" w:color="auto"/>
              <w:right w:val="single" w:sz="4" w:space="0" w:color="auto"/>
            </w:tcBorders>
            <w:vAlign w:val="center"/>
          </w:tcPr>
          <w:p w:rsidR="000F2FBD" w:rsidRDefault="000F2FBD" w:rsidP="001F6B1A">
            <w:pPr>
              <w:widowControl/>
              <w:jc w:val="center"/>
              <w:rPr>
                <w:rFonts w:ascii="宋体" w:hAnsi="宋体" w:cs="宋体"/>
                <w:color w:val="000000"/>
                <w:kern w:val="0"/>
                <w:sz w:val="20"/>
                <w:szCs w:val="20"/>
              </w:rPr>
            </w:pPr>
            <w:r>
              <w:rPr>
                <w:rFonts w:ascii="宋体" w:hAnsi="宋体" w:cs="宋体" w:hint="eastAsia"/>
                <w:color w:val="000000"/>
                <w:kern w:val="0"/>
                <w:sz w:val="20"/>
                <w:szCs w:val="20"/>
              </w:rPr>
              <w:t>50</w:t>
            </w:r>
          </w:p>
        </w:tc>
        <w:tc>
          <w:tcPr>
            <w:tcW w:w="816" w:type="dxa"/>
            <w:tcBorders>
              <w:top w:val="nil"/>
              <w:left w:val="nil"/>
              <w:bottom w:val="single" w:sz="4" w:space="0" w:color="auto"/>
              <w:right w:val="single" w:sz="4" w:space="0" w:color="auto"/>
            </w:tcBorders>
            <w:vAlign w:val="center"/>
          </w:tcPr>
          <w:p w:rsidR="000F2FBD" w:rsidRDefault="000F2FBD" w:rsidP="001F6B1A">
            <w:pPr>
              <w:widowControl/>
              <w:jc w:val="center"/>
              <w:rPr>
                <w:rFonts w:ascii="宋体" w:hAnsi="宋体" w:cs="宋体"/>
                <w:color w:val="000000"/>
                <w:kern w:val="0"/>
                <w:sz w:val="20"/>
                <w:szCs w:val="20"/>
              </w:rPr>
            </w:pPr>
            <w:r>
              <w:rPr>
                <w:rFonts w:ascii="宋体" w:hAnsi="宋体" w:cs="宋体" w:hint="eastAsia"/>
                <w:color w:val="000000"/>
                <w:kern w:val="0"/>
                <w:sz w:val="20"/>
                <w:szCs w:val="20"/>
              </w:rPr>
              <w:t>35</w:t>
            </w:r>
          </w:p>
        </w:tc>
        <w:tc>
          <w:tcPr>
            <w:tcW w:w="740" w:type="dxa"/>
            <w:tcBorders>
              <w:top w:val="nil"/>
              <w:left w:val="nil"/>
              <w:bottom w:val="single" w:sz="4" w:space="0" w:color="auto"/>
              <w:right w:val="single" w:sz="4" w:space="0" w:color="auto"/>
            </w:tcBorders>
            <w:vAlign w:val="center"/>
          </w:tcPr>
          <w:p w:rsidR="000F2FBD" w:rsidRDefault="000F2FBD" w:rsidP="001F6B1A">
            <w:pPr>
              <w:widowControl/>
              <w:jc w:val="center"/>
              <w:rPr>
                <w:rFonts w:ascii="宋体" w:hAnsi="宋体" w:cs="宋体"/>
                <w:color w:val="000000"/>
                <w:kern w:val="0"/>
                <w:sz w:val="20"/>
                <w:szCs w:val="20"/>
              </w:rPr>
            </w:pPr>
            <w:r>
              <w:rPr>
                <w:rFonts w:ascii="宋体" w:hAnsi="宋体" w:cs="宋体" w:hint="eastAsia"/>
                <w:color w:val="000000"/>
                <w:kern w:val="0"/>
                <w:sz w:val="20"/>
                <w:szCs w:val="20"/>
              </w:rPr>
              <w:t>5</w:t>
            </w:r>
          </w:p>
        </w:tc>
        <w:tc>
          <w:tcPr>
            <w:tcW w:w="740" w:type="dxa"/>
            <w:tcBorders>
              <w:top w:val="nil"/>
              <w:left w:val="nil"/>
              <w:bottom w:val="single" w:sz="4" w:space="0" w:color="auto"/>
              <w:right w:val="single" w:sz="4" w:space="0" w:color="auto"/>
            </w:tcBorders>
            <w:vAlign w:val="center"/>
          </w:tcPr>
          <w:p w:rsidR="000F2FBD" w:rsidRDefault="000F2FBD" w:rsidP="001F6B1A">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3.50 </w:t>
            </w:r>
          </w:p>
        </w:tc>
        <w:tc>
          <w:tcPr>
            <w:tcW w:w="1451" w:type="dxa"/>
            <w:vMerge w:val="restart"/>
            <w:tcBorders>
              <w:top w:val="nil"/>
              <w:left w:val="single" w:sz="4" w:space="0" w:color="auto"/>
              <w:bottom w:val="single" w:sz="4" w:space="0" w:color="auto"/>
              <w:right w:val="single" w:sz="4" w:space="0" w:color="auto"/>
            </w:tcBorders>
            <w:vAlign w:val="center"/>
          </w:tcPr>
          <w:p w:rsidR="000F2FBD" w:rsidRDefault="000F2FBD" w:rsidP="001F6B1A">
            <w:pPr>
              <w:widowControl/>
              <w:jc w:val="center"/>
              <w:rPr>
                <w:rFonts w:ascii="宋体" w:hAnsi="宋体" w:cs="宋体"/>
                <w:color w:val="000000"/>
                <w:kern w:val="0"/>
                <w:sz w:val="20"/>
                <w:szCs w:val="20"/>
              </w:rPr>
            </w:pPr>
            <w:r>
              <w:rPr>
                <w:rFonts w:ascii="宋体" w:hAnsi="宋体" w:cs="宋体" w:hint="eastAsia"/>
                <w:color w:val="000000"/>
                <w:kern w:val="0"/>
                <w:sz w:val="20"/>
                <w:szCs w:val="20"/>
              </w:rPr>
              <w:t>续上页</w:t>
            </w:r>
          </w:p>
        </w:tc>
        <w:tc>
          <w:tcPr>
            <w:tcW w:w="2531" w:type="dxa"/>
            <w:tcBorders>
              <w:top w:val="nil"/>
              <w:left w:val="nil"/>
              <w:bottom w:val="single" w:sz="4" w:space="0" w:color="auto"/>
              <w:right w:val="single" w:sz="4" w:space="0" w:color="auto"/>
            </w:tcBorders>
            <w:vAlign w:val="center"/>
          </w:tcPr>
          <w:p w:rsidR="000F2FBD" w:rsidRDefault="000F2FBD" w:rsidP="001F6B1A">
            <w:pPr>
              <w:widowControl/>
              <w:jc w:val="left"/>
              <w:rPr>
                <w:rFonts w:ascii="宋体" w:hAnsi="宋体" w:cs="宋体"/>
                <w:kern w:val="0"/>
                <w:sz w:val="20"/>
                <w:szCs w:val="20"/>
              </w:rPr>
            </w:pPr>
            <w:r>
              <w:rPr>
                <w:rFonts w:ascii="宋体" w:hAnsi="宋体" w:cs="宋体" w:hint="eastAsia"/>
                <w:kern w:val="0"/>
                <w:sz w:val="20"/>
                <w:szCs w:val="20"/>
              </w:rPr>
              <w:t>得分＝实际完成率*5分，超过5分的按5分计。</w:t>
            </w:r>
          </w:p>
        </w:tc>
        <w:tc>
          <w:tcPr>
            <w:tcW w:w="3118" w:type="dxa"/>
            <w:tcBorders>
              <w:top w:val="nil"/>
              <w:left w:val="nil"/>
              <w:bottom w:val="single" w:sz="4" w:space="0" w:color="auto"/>
              <w:right w:val="single" w:sz="4" w:space="0" w:color="auto"/>
            </w:tcBorders>
            <w:vAlign w:val="center"/>
          </w:tcPr>
          <w:p w:rsidR="000F2FBD" w:rsidRDefault="000F2FBD" w:rsidP="001F6B1A">
            <w:pPr>
              <w:widowControl/>
              <w:jc w:val="left"/>
              <w:rPr>
                <w:rFonts w:ascii="宋体" w:hAnsi="宋体" w:cs="宋体"/>
                <w:color w:val="000000"/>
                <w:kern w:val="0"/>
                <w:sz w:val="20"/>
                <w:szCs w:val="20"/>
              </w:rPr>
            </w:pPr>
            <w:r>
              <w:rPr>
                <w:rFonts w:ascii="宋体" w:hAnsi="宋体" w:cs="宋体" w:hint="eastAsia"/>
                <w:color w:val="000000"/>
                <w:kern w:val="0"/>
                <w:sz w:val="20"/>
                <w:szCs w:val="20"/>
              </w:rPr>
              <w:t>①受疫情影响，图书展选活动、阅读之星评比活动、文</w:t>
            </w:r>
            <w:proofErr w:type="gramStart"/>
            <w:r>
              <w:rPr>
                <w:rFonts w:ascii="宋体" w:hAnsi="宋体" w:cs="宋体" w:hint="eastAsia"/>
                <w:color w:val="000000"/>
                <w:kern w:val="0"/>
                <w:sz w:val="20"/>
                <w:szCs w:val="20"/>
              </w:rPr>
              <w:t>创产品</w:t>
            </w:r>
            <w:proofErr w:type="gramEnd"/>
            <w:r>
              <w:rPr>
                <w:rFonts w:ascii="宋体" w:hAnsi="宋体" w:cs="宋体" w:hint="eastAsia"/>
                <w:color w:val="000000"/>
                <w:kern w:val="0"/>
                <w:sz w:val="20"/>
                <w:szCs w:val="20"/>
              </w:rPr>
              <w:t>制作工作未能开展；</w:t>
            </w:r>
            <w:r>
              <w:rPr>
                <w:rFonts w:ascii="宋体" w:hAnsi="宋体" w:cs="宋体" w:hint="eastAsia"/>
                <w:color w:val="000000"/>
                <w:kern w:val="0"/>
                <w:sz w:val="20"/>
                <w:szCs w:val="20"/>
              </w:rPr>
              <w:br w:type="page"/>
              <w:t>②需要付费编目图书数量减少，并且编目数据单价提升，原计划采编数据4000条实际完成1253条；</w:t>
            </w:r>
            <w:r>
              <w:rPr>
                <w:rFonts w:ascii="宋体" w:hAnsi="宋体" w:cs="宋体" w:hint="eastAsia"/>
                <w:color w:val="000000"/>
                <w:kern w:val="0"/>
                <w:sz w:val="20"/>
                <w:szCs w:val="20"/>
              </w:rPr>
              <w:br w:type="page"/>
              <w:t>③受疫情影响，物资采集、接待人员人次受到一定程度的影响。</w:t>
            </w:r>
          </w:p>
        </w:tc>
      </w:tr>
      <w:tr w:rsidR="000F2FBD" w:rsidTr="001F6B1A">
        <w:trPr>
          <w:trHeight w:val="799"/>
          <w:jc w:val="center"/>
        </w:trPr>
        <w:tc>
          <w:tcPr>
            <w:tcW w:w="816" w:type="dxa"/>
            <w:vMerge/>
            <w:tcBorders>
              <w:top w:val="nil"/>
              <w:left w:val="single" w:sz="4" w:space="0" w:color="auto"/>
              <w:bottom w:val="single" w:sz="4" w:space="0" w:color="auto"/>
              <w:right w:val="single" w:sz="4" w:space="0" w:color="auto"/>
            </w:tcBorders>
            <w:vAlign w:val="center"/>
          </w:tcPr>
          <w:p w:rsidR="000F2FBD" w:rsidRDefault="000F2FBD" w:rsidP="001F6B1A">
            <w:pPr>
              <w:widowControl/>
              <w:jc w:val="left"/>
              <w:rPr>
                <w:rFonts w:ascii="宋体" w:hAnsi="宋体" w:cs="宋体"/>
                <w:color w:val="000000"/>
                <w:kern w:val="0"/>
                <w:sz w:val="20"/>
                <w:szCs w:val="20"/>
              </w:rPr>
            </w:pPr>
          </w:p>
        </w:tc>
        <w:tc>
          <w:tcPr>
            <w:tcW w:w="816" w:type="dxa"/>
            <w:vMerge/>
            <w:tcBorders>
              <w:top w:val="nil"/>
              <w:left w:val="single" w:sz="4" w:space="0" w:color="auto"/>
              <w:bottom w:val="single" w:sz="4" w:space="0" w:color="auto"/>
              <w:right w:val="single" w:sz="4" w:space="0" w:color="auto"/>
            </w:tcBorders>
            <w:vAlign w:val="center"/>
          </w:tcPr>
          <w:p w:rsidR="000F2FBD" w:rsidRDefault="000F2FBD" w:rsidP="001F6B1A">
            <w:pPr>
              <w:widowControl/>
              <w:jc w:val="left"/>
              <w:rPr>
                <w:rFonts w:ascii="宋体" w:hAnsi="宋体" w:cs="宋体"/>
                <w:color w:val="000000"/>
                <w:kern w:val="0"/>
                <w:sz w:val="20"/>
                <w:szCs w:val="20"/>
              </w:rPr>
            </w:pPr>
          </w:p>
        </w:tc>
        <w:tc>
          <w:tcPr>
            <w:tcW w:w="939" w:type="dxa"/>
            <w:tcBorders>
              <w:top w:val="nil"/>
              <w:left w:val="nil"/>
              <w:bottom w:val="single" w:sz="4" w:space="0" w:color="auto"/>
              <w:right w:val="single" w:sz="4" w:space="0" w:color="auto"/>
            </w:tcBorders>
            <w:vAlign w:val="center"/>
          </w:tcPr>
          <w:p w:rsidR="000F2FBD" w:rsidRDefault="000F2FBD" w:rsidP="001F6B1A">
            <w:pPr>
              <w:widowControl/>
              <w:jc w:val="center"/>
              <w:rPr>
                <w:rFonts w:ascii="宋体" w:hAnsi="宋体" w:cs="宋体"/>
                <w:color w:val="000000"/>
                <w:kern w:val="0"/>
                <w:sz w:val="20"/>
                <w:szCs w:val="20"/>
              </w:rPr>
            </w:pPr>
            <w:r>
              <w:rPr>
                <w:rFonts w:ascii="宋体" w:hAnsi="宋体" w:cs="宋体" w:hint="eastAsia"/>
                <w:color w:val="000000"/>
                <w:kern w:val="0"/>
                <w:sz w:val="20"/>
                <w:szCs w:val="20"/>
              </w:rPr>
              <w:t>机构运行保障</w:t>
            </w:r>
          </w:p>
        </w:tc>
        <w:tc>
          <w:tcPr>
            <w:tcW w:w="1093" w:type="dxa"/>
            <w:gridSpan w:val="2"/>
            <w:tcBorders>
              <w:top w:val="nil"/>
              <w:left w:val="nil"/>
              <w:bottom w:val="single" w:sz="4" w:space="0" w:color="auto"/>
              <w:right w:val="single" w:sz="4" w:space="0" w:color="auto"/>
            </w:tcBorders>
            <w:vAlign w:val="center"/>
          </w:tcPr>
          <w:p w:rsidR="000F2FBD" w:rsidRDefault="000F2FBD" w:rsidP="001F6B1A">
            <w:pPr>
              <w:widowControl/>
              <w:jc w:val="center"/>
              <w:rPr>
                <w:rFonts w:ascii="宋体" w:hAnsi="宋体" w:cs="宋体"/>
                <w:color w:val="000000"/>
                <w:kern w:val="0"/>
                <w:sz w:val="20"/>
                <w:szCs w:val="20"/>
              </w:rPr>
            </w:pPr>
            <w:r>
              <w:rPr>
                <w:rFonts w:ascii="宋体" w:hAnsi="宋体" w:cs="宋体" w:hint="eastAsia"/>
                <w:color w:val="000000"/>
                <w:kern w:val="0"/>
                <w:sz w:val="20"/>
                <w:szCs w:val="20"/>
              </w:rPr>
              <w:t>12</w:t>
            </w:r>
          </w:p>
        </w:tc>
        <w:tc>
          <w:tcPr>
            <w:tcW w:w="816" w:type="dxa"/>
            <w:tcBorders>
              <w:top w:val="nil"/>
              <w:left w:val="nil"/>
              <w:bottom w:val="single" w:sz="4" w:space="0" w:color="auto"/>
              <w:right w:val="single" w:sz="4" w:space="0" w:color="auto"/>
            </w:tcBorders>
            <w:vAlign w:val="center"/>
          </w:tcPr>
          <w:p w:rsidR="000F2FBD" w:rsidRDefault="000F2FBD" w:rsidP="001F6B1A">
            <w:pPr>
              <w:widowControl/>
              <w:jc w:val="center"/>
              <w:rPr>
                <w:rFonts w:ascii="宋体" w:hAnsi="宋体" w:cs="宋体"/>
                <w:color w:val="000000"/>
                <w:kern w:val="0"/>
                <w:sz w:val="20"/>
                <w:szCs w:val="20"/>
              </w:rPr>
            </w:pPr>
            <w:r>
              <w:rPr>
                <w:rFonts w:ascii="宋体" w:hAnsi="宋体" w:cs="宋体" w:hint="eastAsia"/>
                <w:color w:val="000000"/>
                <w:kern w:val="0"/>
                <w:sz w:val="20"/>
                <w:szCs w:val="20"/>
              </w:rPr>
              <w:t>12</w:t>
            </w:r>
          </w:p>
        </w:tc>
        <w:tc>
          <w:tcPr>
            <w:tcW w:w="740" w:type="dxa"/>
            <w:tcBorders>
              <w:top w:val="nil"/>
              <w:left w:val="nil"/>
              <w:bottom w:val="single" w:sz="4" w:space="0" w:color="auto"/>
              <w:right w:val="single" w:sz="4" w:space="0" w:color="auto"/>
            </w:tcBorders>
            <w:vAlign w:val="center"/>
          </w:tcPr>
          <w:p w:rsidR="000F2FBD" w:rsidRDefault="000F2FBD" w:rsidP="001F6B1A">
            <w:pPr>
              <w:widowControl/>
              <w:jc w:val="center"/>
              <w:rPr>
                <w:rFonts w:ascii="宋体" w:hAnsi="宋体" w:cs="宋体"/>
                <w:color w:val="000000"/>
                <w:kern w:val="0"/>
                <w:sz w:val="20"/>
                <w:szCs w:val="20"/>
              </w:rPr>
            </w:pPr>
            <w:r>
              <w:rPr>
                <w:rFonts w:ascii="宋体" w:hAnsi="宋体" w:cs="宋体" w:hint="eastAsia"/>
                <w:color w:val="000000"/>
                <w:kern w:val="0"/>
                <w:sz w:val="20"/>
                <w:szCs w:val="20"/>
              </w:rPr>
              <w:t>4</w:t>
            </w:r>
          </w:p>
        </w:tc>
        <w:tc>
          <w:tcPr>
            <w:tcW w:w="740" w:type="dxa"/>
            <w:tcBorders>
              <w:top w:val="nil"/>
              <w:left w:val="nil"/>
              <w:bottom w:val="single" w:sz="4" w:space="0" w:color="auto"/>
              <w:right w:val="single" w:sz="4" w:space="0" w:color="auto"/>
            </w:tcBorders>
            <w:vAlign w:val="center"/>
          </w:tcPr>
          <w:p w:rsidR="000F2FBD" w:rsidRDefault="000F2FBD" w:rsidP="001F6B1A">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4.00 </w:t>
            </w:r>
          </w:p>
        </w:tc>
        <w:tc>
          <w:tcPr>
            <w:tcW w:w="1451" w:type="dxa"/>
            <w:vMerge/>
            <w:tcBorders>
              <w:top w:val="nil"/>
              <w:left w:val="single" w:sz="4" w:space="0" w:color="auto"/>
              <w:bottom w:val="single" w:sz="4" w:space="0" w:color="auto"/>
              <w:right w:val="single" w:sz="4" w:space="0" w:color="auto"/>
            </w:tcBorders>
            <w:vAlign w:val="center"/>
          </w:tcPr>
          <w:p w:rsidR="000F2FBD" w:rsidRDefault="000F2FBD" w:rsidP="001F6B1A">
            <w:pPr>
              <w:widowControl/>
              <w:jc w:val="left"/>
              <w:rPr>
                <w:rFonts w:ascii="宋体" w:hAnsi="宋体" w:cs="宋体"/>
                <w:color w:val="000000"/>
                <w:kern w:val="0"/>
                <w:sz w:val="20"/>
                <w:szCs w:val="20"/>
              </w:rPr>
            </w:pPr>
          </w:p>
        </w:tc>
        <w:tc>
          <w:tcPr>
            <w:tcW w:w="2531" w:type="dxa"/>
            <w:tcBorders>
              <w:top w:val="nil"/>
              <w:left w:val="nil"/>
              <w:bottom w:val="single" w:sz="4" w:space="0" w:color="auto"/>
              <w:right w:val="single" w:sz="4" w:space="0" w:color="auto"/>
            </w:tcBorders>
            <w:vAlign w:val="center"/>
          </w:tcPr>
          <w:p w:rsidR="000F2FBD" w:rsidRDefault="000F2FBD" w:rsidP="001F6B1A">
            <w:pPr>
              <w:widowControl/>
              <w:jc w:val="left"/>
              <w:rPr>
                <w:rFonts w:ascii="宋体" w:hAnsi="宋体" w:cs="宋体"/>
                <w:kern w:val="0"/>
                <w:sz w:val="20"/>
                <w:szCs w:val="20"/>
              </w:rPr>
            </w:pPr>
            <w:r>
              <w:rPr>
                <w:rFonts w:ascii="宋体" w:hAnsi="宋体" w:cs="宋体" w:hint="eastAsia"/>
                <w:kern w:val="0"/>
                <w:sz w:val="20"/>
                <w:szCs w:val="20"/>
              </w:rPr>
              <w:t>得分＝实际完成率*4分，超过4分的按4分计。</w:t>
            </w:r>
          </w:p>
        </w:tc>
        <w:tc>
          <w:tcPr>
            <w:tcW w:w="3118" w:type="dxa"/>
            <w:tcBorders>
              <w:top w:val="nil"/>
              <w:left w:val="nil"/>
              <w:bottom w:val="single" w:sz="4" w:space="0" w:color="auto"/>
              <w:right w:val="single" w:sz="4" w:space="0" w:color="auto"/>
            </w:tcBorders>
            <w:vAlign w:val="center"/>
          </w:tcPr>
          <w:p w:rsidR="000F2FBD" w:rsidRDefault="000F2FBD" w:rsidP="001F6B1A">
            <w:pPr>
              <w:widowControl/>
              <w:jc w:val="center"/>
              <w:rPr>
                <w:rFonts w:ascii="宋体" w:hAnsi="宋体" w:cs="宋体"/>
                <w:color w:val="000000"/>
                <w:kern w:val="0"/>
                <w:sz w:val="20"/>
                <w:szCs w:val="20"/>
              </w:rPr>
            </w:pPr>
            <w:r>
              <w:rPr>
                <w:rFonts w:ascii="宋体" w:hAnsi="宋体" w:cs="宋体" w:hint="eastAsia"/>
                <w:color w:val="000000"/>
                <w:kern w:val="0"/>
                <w:sz w:val="20"/>
                <w:szCs w:val="20"/>
              </w:rPr>
              <w:t>——</w:t>
            </w:r>
          </w:p>
        </w:tc>
      </w:tr>
      <w:tr w:rsidR="000F2FBD" w:rsidTr="001F6B1A">
        <w:trPr>
          <w:trHeight w:val="2082"/>
          <w:jc w:val="center"/>
        </w:trPr>
        <w:tc>
          <w:tcPr>
            <w:tcW w:w="816" w:type="dxa"/>
            <w:vMerge/>
            <w:tcBorders>
              <w:top w:val="nil"/>
              <w:left w:val="single" w:sz="4" w:space="0" w:color="auto"/>
              <w:bottom w:val="single" w:sz="4" w:space="0" w:color="auto"/>
              <w:right w:val="single" w:sz="4" w:space="0" w:color="auto"/>
            </w:tcBorders>
            <w:vAlign w:val="center"/>
          </w:tcPr>
          <w:p w:rsidR="000F2FBD" w:rsidRDefault="000F2FBD" w:rsidP="001F6B1A">
            <w:pPr>
              <w:widowControl/>
              <w:jc w:val="left"/>
              <w:rPr>
                <w:rFonts w:ascii="宋体" w:hAnsi="宋体" w:cs="宋体"/>
                <w:color w:val="000000"/>
                <w:kern w:val="0"/>
                <w:sz w:val="20"/>
                <w:szCs w:val="20"/>
              </w:rPr>
            </w:pPr>
          </w:p>
        </w:tc>
        <w:tc>
          <w:tcPr>
            <w:tcW w:w="816" w:type="dxa"/>
            <w:vMerge/>
            <w:tcBorders>
              <w:top w:val="nil"/>
              <w:left w:val="single" w:sz="4" w:space="0" w:color="auto"/>
              <w:bottom w:val="single" w:sz="4" w:space="0" w:color="auto"/>
              <w:right w:val="single" w:sz="4" w:space="0" w:color="auto"/>
            </w:tcBorders>
            <w:vAlign w:val="center"/>
          </w:tcPr>
          <w:p w:rsidR="000F2FBD" w:rsidRDefault="000F2FBD" w:rsidP="001F6B1A">
            <w:pPr>
              <w:widowControl/>
              <w:jc w:val="left"/>
              <w:rPr>
                <w:rFonts w:ascii="宋体" w:hAnsi="宋体" w:cs="宋体"/>
                <w:color w:val="000000"/>
                <w:kern w:val="0"/>
                <w:sz w:val="20"/>
                <w:szCs w:val="20"/>
              </w:rPr>
            </w:pPr>
          </w:p>
        </w:tc>
        <w:tc>
          <w:tcPr>
            <w:tcW w:w="939" w:type="dxa"/>
            <w:tcBorders>
              <w:top w:val="nil"/>
              <w:left w:val="nil"/>
              <w:bottom w:val="single" w:sz="4" w:space="0" w:color="auto"/>
              <w:right w:val="single" w:sz="4" w:space="0" w:color="auto"/>
            </w:tcBorders>
            <w:vAlign w:val="center"/>
          </w:tcPr>
          <w:p w:rsidR="000F2FBD" w:rsidRDefault="000F2FBD" w:rsidP="001F6B1A">
            <w:pPr>
              <w:widowControl/>
              <w:jc w:val="center"/>
              <w:rPr>
                <w:rFonts w:ascii="宋体" w:hAnsi="宋体" w:cs="宋体"/>
                <w:kern w:val="0"/>
                <w:sz w:val="20"/>
                <w:szCs w:val="20"/>
              </w:rPr>
            </w:pPr>
            <w:r>
              <w:rPr>
                <w:rFonts w:ascii="宋体" w:hAnsi="宋体" w:cs="宋体" w:hint="eastAsia"/>
                <w:kern w:val="0"/>
                <w:sz w:val="20"/>
                <w:szCs w:val="20"/>
              </w:rPr>
              <w:t>各项工作完成质量</w:t>
            </w:r>
          </w:p>
        </w:tc>
        <w:tc>
          <w:tcPr>
            <w:tcW w:w="1093" w:type="dxa"/>
            <w:gridSpan w:val="2"/>
            <w:tcBorders>
              <w:top w:val="nil"/>
              <w:left w:val="nil"/>
              <w:bottom w:val="single" w:sz="4" w:space="0" w:color="auto"/>
              <w:right w:val="single" w:sz="4" w:space="0" w:color="auto"/>
            </w:tcBorders>
            <w:vAlign w:val="center"/>
          </w:tcPr>
          <w:p w:rsidR="000F2FBD" w:rsidRDefault="000F2FBD" w:rsidP="001F6B1A">
            <w:pPr>
              <w:widowControl/>
              <w:jc w:val="center"/>
              <w:rPr>
                <w:rFonts w:ascii="宋体" w:hAnsi="宋体" w:cs="宋体"/>
                <w:color w:val="000000"/>
                <w:kern w:val="0"/>
                <w:sz w:val="20"/>
                <w:szCs w:val="20"/>
              </w:rPr>
            </w:pPr>
            <w:r>
              <w:rPr>
                <w:rFonts w:ascii="宋体" w:hAnsi="宋体" w:cs="宋体" w:hint="eastAsia"/>
                <w:color w:val="000000"/>
                <w:kern w:val="0"/>
                <w:sz w:val="20"/>
                <w:szCs w:val="20"/>
              </w:rPr>
              <w:t>有效完成</w:t>
            </w:r>
          </w:p>
        </w:tc>
        <w:tc>
          <w:tcPr>
            <w:tcW w:w="816" w:type="dxa"/>
            <w:tcBorders>
              <w:top w:val="nil"/>
              <w:left w:val="nil"/>
              <w:bottom w:val="single" w:sz="4" w:space="0" w:color="auto"/>
              <w:right w:val="single" w:sz="4" w:space="0" w:color="auto"/>
            </w:tcBorders>
            <w:vAlign w:val="center"/>
          </w:tcPr>
          <w:p w:rsidR="000F2FBD" w:rsidRDefault="000F2FBD" w:rsidP="001F6B1A">
            <w:pPr>
              <w:widowControl/>
              <w:jc w:val="center"/>
              <w:rPr>
                <w:rFonts w:ascii="宋体" w:hAnsi="宋体" w:cs="宋体"/>
                <w:color w:val="000000"/>
                <w:kern w:val="0"/>
                <w:sz w:val="20"/>
                <w:szCs w:val="20"/>
              </w:rPr>
            </w:pPr>
            <w:r>
              <w:rPr>
                <w:rFonts w:ascii="宋体" w:hAnsi="宋体" w:cs="宋体" w:hint="eastAsia"/>
                <w:color w:val="000000"/>
                <w:kern w:val="0"/>
                <w:sz w:val="20"/>
                <w:szCs w:val="20"/>
              </w:rPr>
              <w:t>有效完成</w:t>
            </w:r>
          </w:p>
        </w:tc>
        <w:tc>
          <w:tcPr>
            <w:tcW w:w="740" w:type="dxa"/>
            <w:tcBorders>
              <w:top w:val="nil"/>
              <w:left w:val="nil"/>
              <w:bottom w:val="single" w:sz="4" w:space="0" w:color="auto"/>
              <w:right w:val="single" w:sz="4" w:space="0" w:color="auto"/>
            </w:tcBorders>
            <w:vAlign w:val="center"/>
          </w:tcPr>
          <w:p w:rsidR="000F2FBD" w:rsidRDefault="000F2FBD" w:rsidP="001F6B1A">
            <w:pPr>
              <w:widowControl/>
              <w:jc w:val="center"/>
              <w:rPr>
                <w:rFonts w:ascii="宋体" w:hAnsi="宋体" w:cs="宋体"/>
                <w:color w:val="000000"/>
                <w:kern w:val="0"/>
                <w:sz w:val="20"/>
                <w:szCs w:val="20"/>
              </w:rPr>
            </w:pPr>
            <w:r>
              <w:rPr>
                <w:rFonts w:ascii="宋体" w:hAnsi="宋体" w:cs="宋体" w:hint="eastAsia"/>
                <w:color w:val="000000"/>
                <w:kern w:val="0"/>
                <w:sz w:val="20"/>
                <w:szCs w:val="20"/>
              </w:rPr>
              <w:t>2</w:t>
            </w:r>
          </w:p>
        </w:tc>
        <w:tc>
          <w:tcPr>
            <w:tcW w:w="740" w:type="dxa"/>
            <w:tcBorders>
              <w:top w:val="nil"/>
              <w:left w:val="nil"/>
              <w:bottom w:val="single" w:sz="4" w:space="0" w:color="auto"/>
              <w:right w:val="single" w:sz="4" w:space="0" w:color="auto"/>
            </w:tcBorders>
            <w:vAlign w:val="center"/>
          </w:tcPr>
          <w:p w:rsidR="000F2FBD" w:rsidRDefault="000F2FBD" w:rsidP="001F6B1A">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2.00 </w:t>
            </w:r>
          </w:p>
        </w:tc>
        <w:tc>
          <w:tcPr>
            <w:tcW w:w="1451" w:type="dxa"/>
            <w:tcBorders>
              <w:top w:val="nil"/>
              <w:left w:val="nil"/>
              <w:bottom w:val="single" w:sz="4" w:space="0" w:color="auto"/>
              <w:right w:val="single" w:sz="4" w:space="0" w:color="auto"/>
            </w:tcBorders>
            <w:vAlign w:val="center"/>
          </w:tcPr>
          <w:p w:rsidR="000F2FBD" w:rsidRDefault="000F2FBD" w:rsidP="001F6B1A">
            <w:pPr>
              <w:widowControl/>
              <w:jc w:val="left"/>
              <w:rPr>
                <w:rFonts w:ascii="宋体" w:hAnsi="宋体" w:cs="宋体"/>
                <w:b/>
                <w:bCs/>
                <w:color w:val="000000"/>
                <w:kern w:val="0"/>
                <w:sz w:val="20"/>
                <w:szCs w:val="20"/>
              </w:rPr>
            </w:pPr>
            <w:r>
              <w:rPr>
                <w:rFonts w:ascii="宋体" w:hAnsi="宋体" w:cs="宋体" w:hint="eastAsia"/>
                <w:b/>
                <w:bCs/>
                <w:color w:val="000000"/>
                <w:kern w:val="0"/>
                <w:sz w:val="20"/>
                <w:szCs w:val="20"/>
              </w:rPr>
              <w:t>产出质量：</w:t>
            </w:r>
            <w:r>
              <w:rPr>
                <w:rFonts w:ascii="宋体" w:hAnsi="宋体" w:cs="宋体" w:hint="eastAsia"/>
                <w:color w:val="000000"/>
                <w:kern w:val="0"/>
                <w:sz w:val="20"/>
                <w:szCs w:val="20"/>
              </w:rPr>
              <w:t>质量达标率=质量达标工作数/实际完成工作数×100%。质量达标工作数：一定时期（年度或规划期）内部门（单位）实际完成工作数中达到部门绩效目标要求（绩效标准值）的工作任务数量。</w:t>
            </w:r>
          </w:p>
        </w:tc>
        <w:tc>
          <w:tcPr>
            <w:tcW w:w="2531" w:type="dxa"/>
            <w:tcBorders>
              <w:top w:val="nil"/>
              <w:left w:val="nil"/>
              <w:bottom w:val="single" w:sz="4" w:space="0" w:color="auto"/>
              <w:right w:val="single" w:sz="4" w:space="0" w:color="auto"/>
            </w:tcBorders>
            <w:vAlign w:val="center"/>
          </w:tcPr>
          <w:p w:rsidR="000F2FBD" w:rsidRDefault="000F2FBD" w:rsidP="001F6B1A">
            <w:pPr>
              <w:widowControl/>
              <w:jc w:val="left"/>
              <w:rPr>
                <w:rFonts w:ascii="宋体" w:hAnsi="宋体" w:cs="宋体"/>
                <w:kern w:val="0"/>
                <w:sz w:val="20"/>
                <w:szCs w:val="20"/>
              </w:rPr>
            </w:pPr>
            <w:r>
              <w:rPr>
                <w:rFonts w:ascii="宋体" w:hAnsi="宋体" w:cs="宋体" w:hint="eastAsia"/>
                <w:kern w:val="0"/>
                <w:sz w:val="20"/>
                <w:szCs w:val="20"/>
              </w:rPr>
              <w:t>按完成情况划分为基本达成、部分实现、实现程度较低三个档次,根据指标实际完成情况合理确定得分。</w:t>
            </w:r>
            <w:r>
              <w:rPr>
                <w:rFonts w:ascii="宋体" w:hAnsi="宋体" w:cs="宋体" w:hint="eastAsia"/>
                <w:kern w:val="0"/>
                <w:sz w:val="20"/>
                <w:szCs w:val="20"/>
              </w:rPr>
              <w:br/>
              <w:t>基本达成的，得[1.8,2]分；</w:t>
            </w:r>
            <w:r>
              <w:rPr>
                <w:rFonts w:ascii="宋体" w:hAnsi="宋体" w:cs="宋体" w:hint="eastAsia"/>
                <w:kern w:val="0"/>
                <w:sz w:val="20"/>
                <w:szCs w:val="20"/>
              </w:rPr>
              <w:br/>
              <w:t>部分实现，得[1.2,1.8)分；</w:t>
            </w:r>
            <w:r>
              <w:rPr>
                <w:rFonts w:ascii="宋体" w:hAnsi="宋体" w:cs="宋体" w:hint="eastAsia"/>
                <w:kern w:val="0"/>
                <w:sz w:val="20"/>
                <w:szCs w:val="20"/>
              </w:rPr>
              <w:br/>
              <w:t>实现程度较低，得[0,1.2)分。</w:t>
            </w:r>
          </w:p>
        </w:tc>
        <w:tc>
          <w:tcPr>
            <w:tcW w:w="3118" w:type="dxa"/>
            <w:tcBorders>
              <w:top w:val="nil"/>
              <w:left w:val="nil"/>
              <w:bottom w:val="single" w:sz="4" w:space="0" w:color="auto"/>
              <w:right w:val="single" w:sz="4" w:space="0" w:color="auto"/>
            </w:tcBorders>
            <w:vAlign w:val="center"/>
          </w:tcPr>
          <w:p w:rsidR="000F2FBD" w:rsidRDefault="000F2FBD" w:rsidP="001F6B1A">
            <w:pPr>
              <w:widowControl/>
              <w:jc w:val="center"/>
              <w:rPr>
                <w:rFonts w:ascii="宋体" w:hAnsi="宋体" w:cs="宋体"/>
                <w:color w:val="000000"/>
                <w:kern w:val="0"/>
                <w:sz w:val="20"/>
                <w:szCs w:val="20"/>
              </w:rPr>
            </w:pPr>
            <w:r>
              <w:rPr>
                <w:rFonts w:ascii="宋体" w:hAnsi="宋体" w:cs="宋体" w:hint="eastAsia"/>
                <w:color w:val="000000"/>
                <w:kern w:val="0"/>
                <w:sz w:val="20"/>
                <w:szCs w:val="20"/>
              </w:rPr>
              <w:t>——</w:t>
            </w:r>
          </w:p>
        </w:tc>
      </w:tr>
      <w:tr w:rsidR="000F2FBD" w:rsidTr="001F6B1A">
        <w:trPr>
          <w:trHeight w:val="1560"/>
          <w:jc w:val="center"/>
        </w:trPr>
        <w:tc>
          <w:tcPr>
            <w:tcW w:w="816" w:type="dxa"/>
            <w:vMerge/>
            <w:tcBorders>
              <w:top w:val="nil"/>
              <w:left w:val="single" w:sz="4" w:space="0" w:color="auto"/>
              <w:bottom w:val="single" w:sz="4" w:space="0" w:color="auto"/>
              <w:right w:val="single" w:sz="4" w:space="0" w:color="auto"/>
            </w:tcBorders>
            <w:vAlign w:val="center"/>
          </w:tcPr>
          <w:p w:rsidR="000F2FBD" w:rsidRDefault="000F2FBD" w:rsidP="001F6B1A">
            <w:pPr>
              <w:widowControl/>
              <w:jc w:val="left"/>
              <w:rPr>
                <w:rFonts w:ascii="宋体" w:hAnsi="宋体" w:cs="宋体"/>
                <w:color w:val="000000"/>
                <w:kern w:val="0"/>
                <w:sz w:val="20"/>
                <w:szCs w:val="20"/>
              </w:rPr>
            </w:pPr>
          </w:p>
        </w:tc>
        <w:tc>
          <w:tcPr>
            <w:tcW w:w="816" w:type="dxa"/>
            <w:vMerge/>
            <w:tcBorders>
              <w:top w:val="nil"/>
              <w:left w:val="single" w:sz="4" w:space="0" w:color="auto"/>
              <w:bottom w:val="single" w:sz="4" w:space="0" w:color="auto"/>
              <w:right w:val="single" w:sz="4" w:space="0" w:color="auto"/>
            </w:tcBorders>
            <w:vAlign w:val="center"/>
          </w:tcPr>
          <w:p w:rsidR="000F2FBD" w:rsidRDefault="000F2FBD" w:rsidP="001F6B1A">
            <w:pPr>
              <w:widowControl/>
              <w:jc w:val="left"/>
              <w:rPr>
                <w:rFonts w:ascii="宋体" w:hAnsi="宋体" w:cs="宋体"/>
                <w:color w:val="000000"/>
                <w:kern w:val="0"/>
                <w:sz w:val="20"/>
                <w:szCs w:val="20"/>
              </w:rPr>
            </w:pPr>
          </w:p>
        </w:tc>
        <w:tc>
          <w:tcPr>
            <w:tcW w:w="939" w:type="dxa"/>
            <w:tcBorders>
              <w:top w:val="nil"/>
              <w:left w:val="nil"/>
              <w:bottom w:val="single" w:sz="4" w:space="0" w:color="auto"/>
              <w:right w:val="single" w:sz="4" w:space="0" w:color="auto"/>
            </w:tcBorders>
            <w:vAlign w:val="center"/>
          </w:tcPr>
          <w:p w:rsidR="000F2FBD" w:rsidRDefault="000F2FBD" w:rsidP="001F6B1A">
            <w:pPr>
              <w:widowControl/>
              <w:jc w:val="center"/>
              <w:rPr>
                <w:rFonts w:ascii="宋体" w:hAnsi="宋体" w:cs="宋体"/>
                <w:kern w:val="0"/>
                <w:sz w:val="20"/>
                <w:szCs w:val="20"/>
              </w:rPr>
            </w:pPr>
            <w:r>
              <w:rPr>
                <w:rFonts w:ascii="宋体" w:hAnsi="宋体" w:cs="宋体" w:hint="eastAsia"/>
                <w:kern w:val="0"/>
                <w:sz w:val="20"/>
                <w:szCs w:val="20"/>
              </w:rPr>
              <w:t>产出完成</w:t>
            </w:r>
            <w:r>
              <w:rPr>
                <w:rFonts w:ascii="宋体" w:hAnsi="宋体" w:cs="宋体" w:hint="eastAsia"/>
                <w:kern w:val="0"/>
                <w:sz w:val="20"/>
                <w:szCs w:val="20"/>
              </w:rPr>
              <w:br/>
              <w:t>及时性</w:t>
            </w:r>
          </w:p>
        </w:tc>
        <w:tc>
          <w:tcPr>
            <w:tcW w:w="1093" w:type="dxa"/>
            <w:gridSpan w:val="2"/>
            <w:tcBorders>
              <w:top w:val="nil"/>
              <w:left w:val="nil"/>
              <w:bottom w:val="single" w:sz="4" w:space="0" w:color="auto"/>
              <w:right w:val="single" w:sz="4" w:space="0" w:color="auto"/>
            </w:tcBorders>
            <w:vAlign w:val="center"/>
          </w:tcPr>
          <w:p w:rsidR="000F2FBD" w:rsidRDefault="000F2FBD" w:rsidP="001F6B1A">
            <w:pPr>
              <w:widowControl/>
              <w:jc w:val="center"/>
              <w:rPr>
                <w:rFonts w:ascii="宋体" w:hAnsi="宋体" w:cs="宋体"/>
                <w:color w:val="000000"/>
                <w:kern w:val="0"/>
                <w:sz w:val="20"/>
                <w:szCs w:val="20"/>
              </w:rPr>
            </w:pPr>
            <w:r>
              <w:rPr>
                <w:rFonts w:ascii="宋体" w:hAnsi="宋体" w:cs="宋体" w:hint="eastAsia"/>
                <w:color w:val="000000"/>
                <w:kern w:val="0"/>
                <w:sz w:val="20"/>
                <w:szCs w:val="20"/>
              </w:rPr>
              <w:t>有效控制</w:t>
            </w:r>
          </w:p>
        </w:tc>
        <w:tc>
          <w:tcPr>
            <w:tcW w:w="816" w:type="dxa"/>
            <w:tcBorders>
              <w:top w:val="nil"/>
              <w:left w:val="nil"/>
              <w:bottom w:val="single" w:sz="4" w:space="0" w:color="auto"/>
              <w:right w:val="single" w:sz="4" w:space="0" w:color="auto"/>
            </w:tcBorders>
            <w:vAlign w:val="center"/>
          </w:tcPr>
          <w:p w:rsidR="000F2FBD" w:rsidRDefault="000F2FBD" w:rsidP="001F6B1A">
            <w:pPr>
              <w:widowControl/>
              <w:jc w:val="center"/>
              <w:rPr>
                <w:rFonts w:ascii="宋体" w:hAnsi="宋体" w:cs="宋体"/>
                <w:color w:val="000000"/>
                <w:kern w:val="0"/>
                <w:sz w:val="20"/>
                <w:szCs w:val="20"/>
              </w:rPr>
            </w:pPr>
            <w:r>
              <w:rPr>
                <w:rFonts w:ascii="宋体" w:hAnsi="宋体" w:cs="宋体" w:hint="eastAsia"/>
                <w:color w:val="000000"/>
                <w:kern w:val="0"/>
                <w:sz w:val="20"/>
                <w:szCs w:val="20"/>
              </w:rPr>
              <w:t>较有效控制</w:t>
            </w:r>
          </w:p>
        </w:tc>
        <w:tc>
          <w:tcPr>
            <w:tcW w:w="740" w:type="dxa"/>
            <w:tcBorders>
              <w:top w:val="nil"/>
              <w:left w:val="nil"/>
              <w:bottom w:val="single" w:sz="4" w:space="0" w:color="auto"/>
              <w:right w:val="single" w:sz="4" w:space="0" w:color="auto"/>
            </w:tcBorders>
            <w:vAlign w:val="center"/>
          </w:tcPr>
          <w:p w:rsidR="000F2FBD" w:rsidRDefault="000F2FBD" w:rsidP="001F6B1A">
            <w:pPr>
              <w:widowControl/>
              <w:jc w:val="center"/>
              <w:rPr>
                <w:rFonts w:ascii="宋体" w:hAnsi="宋体" w:cs="宋体"/>
                <w:color w:val="000000"/>
                <w:kern w:val="0"/>
                <w:sz w:val="20"/>
                <w:szCs w:val="20"/>
              </w:rPr>
            </w:pPr>
            <w:r>
              <w:rPr>
                <w:rFonts w:ascii="宋体" w:hAnsi="宋体" w:cs="宋体" w:hint="eastAsia"/>
                <w:color w:val="000000"/>
                <w:kern w:val="0"/>
                <w:sz w:val="20"/>
                <w:szCs w:val="20"/>
              </w:rPr>
              <w:t>2</w:t>
            </w:r>
          </w:p>
        </w:tc>
        <w:tc>
          <w:tcPr>
            <w:tcW w:w="740" w:type="dxa"/>
            <w:tcBorders>
              <w:top w:val="nil"/>
              <w:left w:val="nil"/>
              <w:bottom w:val="single" w:sz="4" w:space="0" w:color="auto"/>
              <w:right w:val="single" w:sz="4" w:space="0" w:color="auto"/>
            </w:tcBorders>
            <w:vAlign w:val="center"/>
          </w:tcPr>
          <w:p w:rsidR="000F2FBD" w:rsidRDefault="000F2FBD" w:rsidP="001F6B1A">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1.80 </w:t>
            </w:r>
          </w:p>
        </w:tc>
        <w:tc>
          <w:tcPr>
            <w:tcW w:w="1451" w:type="dxa"/>
            <w:tcBorders>
              <w:top w:val="nil"/>
              <w:left w:val="nil"/>
              <w:bottom w:val="single" w:sz="4" w:space="0" w:color="auto"/>
              <w:right w:val="single" w:sz="4" w:space="0" w:color="auto"/>
            </w:tcBorders>
            <w:vAlign w:val="center"/>
          </w:tcPr>
          <w:p w:rsidR="000F2FBD" w:rsidRDefault="000F2FBD" w:rsidP="001F6B1A">
            <w:pPr>
              <w:widowControl/>
              <w:jc w:val="left"/>
              <w:rPr>
                <w:rFonts w:ascii="宋体" w:hAnsi="宋体" w:cs="宋体"/>
                <w:b/>
                <w:bCs/>
                <w:kern w:val="0"/>
                <w:sz w:val="20"/>
                <w:szCs w:val="20"/>
              </w:rPr>
            </w:pPr>
            <w:r>
              <w:rPr>
                <w:rFonts w:ascii="宋体" w:hAnsi="宋体" w:cs="宋体" w:hint="eastAsia"/>
                <w:b/>
                <w:bCs/>
                <w:kern w:val="0"/>
                <w:sz w:val="20"/>
                <w:szCs w:val="20"/>
              </w:rPr>
              <w:t>产出进度</w:t>
            </w:r>
            <w:r>
              <w:rPr>
                <w:rFonts w:ascii="宋体" w:hAnsi="宋体" w:cs="宋体" w:hint="eastAsia"/>
                <w:kern w:val="0"/>
                <w:sz w:val="20"/>
                <w:szCs w:val="20"/>
              </w:rPr>
              <w:t>：完成及时性指工作任务实际完成时间与计划完成时间的比较，用以反映和考核工作任务产出时效目标的实现程度。</w:t>
            </w:r>
          </w:p>
        </w:tc>
        <w:tc>
          <w:tcPr>
            <w:tcW w:w="2531" w:type="dxa"/>
            <w:tcBorders>
              <w:top w:val="nil"/>
              <w:left w:val="nil"/>
              <w:bottom w:val="single" w:sz="4" w:space="0" w:color="auto"/>
              <w:right w:val="single" w:sz="4" w:space="0" w:color="auto"/>
            </w:tcBorders>
            <w:vAlign w:val="center"/>
          </w:tcPr>
          <w:p w:rsidR="000F2FBD" w:rsidRDefault="000F2FBD" w:rsidP="001F6B1A">
            <w:pPr>
              <w:widowControl/>
              <w:jc w:val="left"/>
              <w:rPr>
                <w:rFonts w:ascii="宋体" w:hAnsi="宋体" w:cs="宋体"/>
                <w:kern w:val="0"/>
                <w:sz w:val="20"/>
                <w:szCs w:val="20"/>
              </w:rPr>
            </w:pPr>
            <w:r>
              <w:rPr>
                <w:rFonts w:ascii="宋体" w:hAnsi="宋体" w:cs="宋体" w:hint="eastAsia"/>
                <w:kern w:val="0"/>
                <w:sz w:val="20"/>
                <w:szCs w:val="20"/>
              </w:rPr>
              <w:t>按完成情况划分为基本达成、部分实现、实现程度较低三个档次,根据指标实际完成情况合理确定得分。</w:t>
            </w:r>
            <w:r>
              <w:rPr>
                <w:rFonts w:ascii="宋体" w:hAnsi="宋体" w:cs="宋体" w:hint="eastAsia"/>
                <w:kern w:val="0"/>
                <w:sz w:val="20"/>
                <w:szCs w:val="20"/>
              </w:rPr>
              <w:br/>
              <w:t>基本达成的，得[1.8,2]分；</w:t>
            </w:r>
            <w:r>
              <w:rPr>
                <w:rFonts w:ascii="宋体" w:hAnsi="宋体" w:cs="宋体" w:hint="eastAsia"/>
                <w:kern w:val="0"/>
                <w:sz w:val="20"/>
                <w:szCs w:val="20"/>
              </w:rPr>
              <w:br/>
              <w:t>部分实现，得[1.2,1.8)分；</w:t>
            </w:r>
            <w:r>
              <w:rPr>
                <w:rFonts w:ascii="宋体" w:hAnsi="宋体" w:cs="宋体" w:hint="eastAsia"/>
                <w:kern w:val="0"/>
                <w:sz w:val="20"/>
                <w:szCs w:val="20"/>
              </w:rPr>
              <w:br/>
              <w:t>实现程度较低，得[0,1.2)分。</w:t>
            </w:r>
          </w:p>
        </w:tc>
        <w:tc>
          <w:tcPr>
            <w:tcW w:w="3118" w:type="dxa"/>
            <w:tcBorders>
              <w:top w:val="nil"/>
              <w:left w:val="nil"/>
              <w:bottom w:val="single" w:sz="4" w:space="0" w:color="auto"/>
              <w:right w:val="single" w:sz="4" w:space="0" w:color="auto"/>
            </w:tcBorders>
            <w:vAlign w:val="center"/>
          </w:tcPr>
          <w:p w:rsidR="000F2FBD" w:rsidRDefault="000F2FBD" w:rsidP="001F6B1A">
            <w:pPr>
              <w:widowControl/>
              <w:jc w:val="left"/>
              <w:rPr>
                <w:rFonts w:ascii="宋体" w:hAnsi="宋体" w:cs="宋体"/>
                <w:color w:val="000000"/>
                <w:kern w:val="0"/>
                <w:sz w:val="20"/>
                <w:szCs w:val="20"/>
              </w:rPr>
            </w:pPr>
            <w:r>
              <w:rPr>
                <w:rFonts w:ascii="宋体" w:hAnsi="宋体" w:cs="宋体" w:hint="eastAsia"/>
                <w:color w:val="000000"/>
                <w:kern w:val="0"/>
                <w:sz w:val="20"/>
                <w:szCs w:val="20"/>
              </w:rPr>
              <w:t>受疫情影响，部分培训、论坛等工作滞后。</w:t>
            </w:r>
          </w:p>
        </w:tc>
      </w:tr>
      <w:tr w:rsidR="000F2FBD" w:rsidTr="001F6B1A">
        <w:trPr>
          <w:trHeight w:val="1560"/>
          <w:jc w:val="center"/>
        </w:trPr>
        <w:tc>
          <w:tcPr>
            <w:tcW w:w="816" w:type="dxa"/>
            <w:vMerge/>
            <w:tcBorders>
              <w:top w:val="nil"/>
              <w:left w:val="single" w:sz="4" w:space="0" w:color="auto"/>
              <w:bottom w:val="single" w:sz="4" w:space="0" w:color="auto"/>
              <w:right w:val="single" w:sz="4" w:space="0" w:color="auto"/>
            </w:tcBorders>
            <w:vAlign w:val="center"/>
          </w:tcPr>
          <w:p w:rsidR="000F2FBD" w:rsidRDefault="000F2FBD" w:rsidP="001F6B1A">
            <w:pPr>
              <w:widowControl/>
              <w:jc w:val="left"/>
              <w:rPr>
                <w:rFonts w:ascii="宋体" w:hAnsi="宋体" w:cs="宋体"/>
                <w:color w:val="000000"/>
                <w:kern w:val="0"/>
                <w:sz w:val="20"/>
                <w:szCs w:val="20"/>
              </w:rPr>
            </w:pPr>
          </w:p>
        </w:tc>
        <w:tc>
          <w:tcPr>
            <w:tcW w:w="816" w:type="dxa"/>
            <w:vMerge/>
            <w:tcBorders>
              <w:top w:val="nil"/>
              <w:left w:val="single" w:sz="4" w:space="0" w:color="auto"/>
              <w:bottom w:val="single" w:sz="4" w:space="0" w:color="auto"/>
              <w:right w:val="single" w:sz="4" w:space="0" w:color="auto"/>
            </w:tcBorders>
            <w:vAlign w:val="center"/>
          </w:tcPr>
          <w:p w:rsidR="000F2FBD" w:rsidRDefault="000F2FBD" w:rsidP="001F6B1A">
            <w:pPr>
              <w:widowControl/>
              <w:jc w:val="left"/>
              <w:rPr>
                <w:rFonts w:ascii="宋体" w:hAnsi="宋体" w:cs="宋体"/>
                <w:color w:val="000000"/>
                <w:kern w:val="0"/>
                <w:sz w:val="20"/>
                <w:szCs w:val="20"/>
              </w:rPr>
            </w:pPr>
          </w:p>
        </w:tc>
        <w:tc>
          <w:tcPr>
            <w:tcW w:w="939" w:type="dxa"/>
            <w:tcBorders>
              <w:top w:val="nil"/>
              <w:left w:val="nil"/>
              <w:bottom w:val="single" w:sz="4" w:space="0" w:color="auto"/>
              <w:right w:val="single" w:sz="4" w:space="0" w:color="auto"/>
            </w:tcBorders>
            <w:vAlign w:val="center"/>
          </w:tcPr>
          <w:p w:rsidR="000F2FBD" w:rsidRDefault="000F2FBD" w:rsidP="001F6B1A">
            <w:pPr>
              <w:widowControl/>
              <w:jc w:val="center"/>
              <w:rPr>
                <w:rFonts w:ascii="宋体" w:hAnsi="宋体" w:cs="宋体"/>
                <w:kern w:val="0"/>
                <w:sz w:val="20"/>
                <w:szCs w:val="20"/>
              </w:rPr>
            </w:pPr>
            <w:r>
              <w:rPr>
                <w:rFonts w:ascii="宋体" w:hAnsi="宋体" w:cs="宋体" w:hint="eastAsia"/>
                <w:kern w:val="0"/>
                <w:sz w:val="20"/>
                <w:szCs w:val="20"/>
              </w:rPr>
              <w:t>成本控制</w:t>
            </w:r>
          </w:p>
        </w:tc>
        <w:tc>
          <w:tcPr>
            <w:tcW w:w="1093" w:type="dxa"/>
            <w:gridSpan w:val="2"/>
            <w:tcBorders>
              <w:top w:val="nil"/>
              <w:left w:val="nil"/>
              <w:bottom w:val="single" w:sz="4" w:space="0" w:color="auto"/>
              <w:right w:val="single" w:sz="4" w:space="0" w:color="auto"/>
            </w:tcBorders>
            <w:vAlign w:val="center"/>
          </w:tcPr>
          <w:p w:rsidR="000F2FBD" w:rsidRDefault="000F2FBD" w:rsidP="001F6B1A">
            <w:pPr>
              <w:widowControl/>
              <w:jc w:val="center"/>
              <w:rPr>
                <w:rFonts w:ascii="宋体" w:hAnsi="宋体" w:cs="宋体"/>
                <w:color w:val="000000"/>
                <w:kern w:val="0"/>
                <w:sz w:val="20"/>
                <w:szCs w:val="20"/>
              </w:rPr>
            </w:pPr>
            <w:r>
              <w:rPr>
                <w:rFonts w:ascii="宋体" w:hAnsi="宋体" w:cs="宋体" w:hint="eastAsia"/>
                <w:color w:val="000000"/>
                <w:kern w:val="0"/>
                <w:sz w:val="20"/>
                <w:szCs w:val="20"/>
              </w:rPr>
              <w:t>有效控制成本</w:t>
            </w:r>
          </w:p>
        </w:tc>
        <w:tc>
          <w:tcPr>
            <w:tcW w:w="816" w:type="dxa"/>
            <w:tcBorders>
              <w:top w:val="nil"/>
              <w:left w:val="nil"/>
              <w:bottom w:val="single" w:sz="4" w:space="0" w:color="auto"/>
              <w:right w:val="single" w:sz="4" w:space="0" w:color="auto"/>
            </w:tcBorders>
            <w:vAlign w:val="center"/>
          </w:tcPr>
          <w:p w:rsidR="000F2FBD" w:rsidRDefault="000F2FBD" w:rsidP="001F6B1A">
            <w:pPr>
              <w:widowControl/>
              <w:jc w:val="center"/>
              <w:rPr>
                <w:rFonts w:ascii="宋体" w:hAnsi="宋体" w:cs="宋体"/>
                <w:color w:val="000000"/>
                <w:kern w:val="0"/>
                <w:sz w:val="20"/>
                <w:szCs w:val="20"/>
              </w:rPr>
            </w:pPr>
            <w:r>
              <w:rPr>
                <w:rFonts w:ascii="宋体" w:hAnsi="宋体" w:cs="宋体" w:hint="eastAsia"/>
                <w:color w:val="000000"/>
                <w:kern w:val="0"/>
                <w:sz w:val="20"/>
                <w:szCs w:val="20"/>
              </w:rPr>
              <w:t>有效控制成本</w:t>
            </w:r>
          </w:p>
        </w:tc>
        <w:tc>
          <w:tcPr>
            <w:tcW w:w="740" w:type="dxa"/>
            <w:tcBorders>
              <w:top w:val="nil"/>
              <w:left w:val="nil"/>
              <w:bottom w:val="single" w:sz="4" w:space="0" w:color="auto"/>
              <w:right w:val="single" w:sz="4" w:space="0" w:color="auto"/>
            </w:tcBorders>
            <w:vAlign w:val="center"/>
          </w:tcPr>
          <w:p w:rsidR="000F2FBD" w:rsidRDefault="000F2FBD" w:rsidP="001F6B1A">
            <w:pPr>
              <w:widowControl/>
              <w:jc w:val="center"/>
              <w:rPr>
                <w:rFonts w:ascii="宋体" w:hAnsi="宋体" w:cs="宋体"/>
                <w:color w:val="000000"/>
                <w:kern w:val="0"/>
                <w:sz w:val="20"/>
                <w:szCs w:val="20"/>
              </w:rPr>
            </w:pPr>
            <w:r>
              <w:rPr>
                <w:rFonts w:ascii="宋体" w:hAnsi="宋体" w:cs="宋体" w:hint="eastAsia"/>
                <w:color w:val="000000"/>
                <w:kern w:val="0"/>
                <w:sz w:val="20"/>
                <w:szCs w:val="20"/>
              </w:rPr>
              <w:t>2</w:t>
            </w:r>
          </w:p>
        </w:tc>
        <w:tc>
          <w:tcPr>
            <w:tcW w:w="740" w:type="dxa"/>
            <w:tcBorders>
              <w:top w:val="nil"/>
              <w:left w:val="nil"/>
              <w:bottom w:val="single" w:sz="4" w:space="0" w:color="auto"/>
              <w:right w:val="single" w:sz="4" w:space="0" w:color="auto"/>
            </w:tcBorders>
            <w:vAlign w:val="center"/>
          </w:tcPr>
          <w:p w:rsidR="000F2FBD" w:rsidRDefault="000F2FBD" w:rsidP="001F6B1A">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2.00 </w:t>
            </w:r>
          </w:p>
        </w:tc>
        <w:tc>
          <w:tcPr>
            <w:tcW w:w="1451" w:type="dxa"/>
            <w:tcBorders>
              <w:top w:val="nil"/>
              <w:left w:val="nil"/>
              <w:bottom w:val="single" w:sz="4" w:space="0" w:color="auto"/>
              <w:right w:val="single" w:sz="4" w:space="0" w:color="auto"/>
            </w:tcBorders>
            <w:vAlign w:val="center"/>
          </w:tcPr>
          <w:p w:rsidR="000F2FBD" w:rsidRDefault="000F2FBD" w:rsidP="001F6B1A">
            <w:pPr>
              <w:widowControl/>
              <w:jc w:val="left"/>
              <w:rPr>
                <w:rFonts w:ascii="宋体" w:hAnsi="宋体" w:cs="宋体"/>
                <w:b/>
                <w:bCs/>
                <w:kern w:val="0"/>
                <w:sz w:val="20"/>
                <w:szCs w:val="20"/>
              </w:rPr>
            </w:pPr>
            <w:r>
              <w:rPr>
                <w:rFonts w:ascii="宋体" w:hAnsi="宋体" w:cs="宋体" w:hint="eastAsia"/>
                <w:b/>
                <w:bCs/>
                <w:kern w:val="0"/>
                <w:sz w:val="20"/>
                <w:szCs w:val="20"/>
              </w:rPr>
              <w:t>产出成本：</w:t>
            </w:r>
            <w:r>
              <w:rPr>
                <w:rFonts w:ascii="宋体" w:hAnsi="宋体" w:cs="宋体" w:hint="eastAsia"/>
                <w:kern w:val="0"/>
                <w:sz w:val="20"/>
                <w:szCs w:val="20"/>
              </w:rPr>
              <w:t>①单位产出相对于上一年度的节约额；②单位产出相对于市场同类产出的节约额；③部门公用经费的控制情况。</w:t>
            </w:r>
          </w:p>
        </w:tc>
        <w:tc>
          <w:tcPr>
            <w:tcW w:w="2531" w:type="dxa"/>
            <w:tcBorders>
              <w:top w:val="nil"/>
              <w:left w:val="nil"/>
              <w:bottom w:val="single" w:sz="4" w:space="0" w:color="auto"/>
              <w:right w:val="single" w:sz="4" w:space="0" w:color="auto"/>
            </w:tcBorders>
            <w:vAlign w:val="center"/>
          </w:tcPr>
          <w:p w:rsidR="000F2FBD" w:rsidRDefault="000F2FBD" w:rsidP="001F6B1A">
            <w:pPr>
              <w:widowControl/>
              <w:jc w:val="left"/>
              <w:rPr>
                <w:rFonts w:ascii="宋体" w:hAnsi="宋体" w:cs="宋体"/>
                <w:kern w:val="0"/>
                <w:sz w:val="20"/>
                <w:szCs w:val="20"/>
              </w:rPr>
            </w:pPr>
            <w:r>
              <w:rPr>
                <w:rFonts w:ascii="宋体" w:hAnsi="宋体" w:cs="宋体" w:hint="eastAsia"/>
                <w:kern w:val="0"/>
                <w:sz w:val="20"/>
                <w:szCs w:val="20"/>
              </w:rPr>
              <w:t>按完成情况划分为基本达成、部分实现、实现程度较低三个档次,根据指标实际完成情况合理确定得分。</w:t>
            </w:r>
            <w:r>
              <w:rPr>
                <w:rFonts w:ascii="宋体" w:hAnsi="宋体" w:cs="宋体" w:hint="eastAsia"/>
                <w:kern w:val="0"/>
                <w:sz w:val="20"/>
                <w:szCs w:val="20"/>
              </w:rPr>
              <w:br/>
              <w:t>基本达成的，得[1.8,2]分；</w:t>
            </w:r>
            <w:r>
              <w:rPr>
                <w:rFonts w:ascii="宋体" w:hAnsi="宋体" w:cs="宋体" w:hint="eastAsia"/>
                <w:kern w:val="0"/>
                <w:sz w:val="20"/>
                <w:szCs w:val="20"/>
              </w:rPr>
              <w:br/>
              <w:t>部分实现，得[1.2,1.8)分；</w:t>
            </w:r>
            <w:r>
              <w:rPr>
                <w:rFonts w:ascii="宋体" w:hAnsi="宋体" w:cs="宋体" w:hint="eastAsia"/>
                <w:kern w:val="0"/>
                <w:sz w:val="20"/>
                <w:szCs w:val="20"/>
              </w:rPr>
              <w:br/>
              <w:t>实现程度较低，得[0,1.2)分。</w:t>
            </w:r>
          </w:p>
        </w:tc>
        <w:tc>
          <w:tcPr>
            <w:tcW w:w="3118" w:type="dxa"/>
            <w:tcBorders>
              <w:top w:val="nil"/>
              <w:left w:val="nil"/>
              <w:bottom w:val="single" w:sz="4" w:space="0" w:color="auto"/>
              <w:right w:val="single" w:sz="4" w:space="0" w:color="auto"/>
            </w:tcBorders>
            <w:vAlign w:val="center"/>
          </w:tcPr>
          <w:p w:rsidR="000F2FBD" w:rsidRDefault="000F2FBD" w:rsidP="001F6B1A">
            <w:pPr>
              <w:widowControl/>
              <w:jc w:val="center"/>
              <w:rPr>
                <w:rFonts w:ascii="宋体" w:hAnsi="宋体" w:cs="宋体"/>
                <w:color w:val="000000"/>
                <w:kern w:val="0"/>
                <w:sz w:val="20"/>
                <w:szCs w:val="20"/>
              </w:rPr>
            </w:pPr>
            <w:r>
              <w:rPr>
                <w:rFonts w:ascii="宋体" w:hAnsi="宋体" w:cs="宋体" w:hint="eastAsia"/>
                <w:color w:val="000000"/>
                <w:kern w:val="0"/>
                <w:sz w:val="20"/>
                <w:szCs w:val="20"/>
              </w:rPr>
              <w:t>——</w:t>
            </w:r>
          </w:p>
        </w:tc>
      </w:tr>
      <w:tr w:rsidR="000F2FBD" w:rsidTr="001F6B1A">
        <w:trPr>
          <w:trHeight w:val="691"/>
          <w:jc w:val="center"/>
        </w:trPr>
        <w:tc>
          <w:tcPr>
            <w:tcW w:w="816" w:type="dxa"/>
            <w:vMerge/>
            <w:tcBorders>
              <w:top w:val="nil"/>
              <w:left w:val="single" w:sz="4" w:space="0" w:color="auto"/>
              <w:bottom w:val="single" w:sz="4" w:space="0" w:color="auto"/>
              <w:right w:val="single" w:sz="4" w:space="0" w:color="auto"/>
            </w:tcBorders>
            <w:vAlign w:val="center"/>
          </w:tcPr>
          <w:p w:rsidR="000F2FBD" w:rsidRDefault="000F2FBD" w:rsidP="001F6B1A">
            <w:pPr>
              <w:widowControl/>
              <w:jc w:val="left"/>
              <w:rPr>
                <w:rFonts w:ascii="宋体" w:hAnsi="宋体" w:cs="宋体"/>
                <w:color w:val="000000"/>
                <w:kern w:val="0"/>
                <w:sz w:val="20"/>
                <w:szCs w:val="20"/>
              </w:rPr>
            </w:pPr>
          </w:p>
        </w:tc>
        <w:tc>
          <w:tcPr>
            <w:tcW w:w="816" w:type="dxa"/>
            <w:vMerge w:val="restart"/>
            <w:tcBorders>
              <w:top w:val="nil"/>
              <w:left w:val="single" w:sz="4" w:space="0" w:color="auto"/>
              <w:bottom w:val="single" w:sz="4" w:space="0" w:color="auto"/>
              <w:right w:val="single" w:sz="4" w:space="0" w:color="auto"/>
            </w:tcBorders>
            <w:vAlign w:val="center"/>
          </w:tcPr>
          <w:p w:rsidR="000F2FBD" w:rsidRDefault="000F2FBD" w:rsidP="001F6B1A">
            <w:pPr>
              <w:widowControl/>
              <w:jc w:val="center"/>
              <w:rPr>
                <w:rFonts w:ascii="宋体" w:hAnsi="宋体" w:cs="宋体"/>
                <w:color w:val="000000"/>
                <w:kern w:val="0"/>
                <w:sz w:val="20"/>
                <w:szCs w:val="20"/>
              </w:rPr>
            </w:pPr>
            <w:r>
              <w:rPr>
                <w:rFonts w:ascii="宋体" w:hAnsi="宋体" w:cs="宋体" w:hint="eastAsia"/>
                <w:color w:val="000000"/>
                <w:kern w:val="0"/>
                <w:sz w:val="20"/>
                <w:szCs w:val="20"/>
              </w:rPr>
              <w:t>效果（30）</w:t>
            </w:r>
          </w:p>
        </w:tc>
        <w:tc>
          <w:tcPr>
            <w:tcW w:w="939" w:type="dxa"/>
            <w:tcBorders>
              <w:top w:val="nil"/>
              <w:left w:val="nil"/>
              <w:bottom w:val="single" w:sz="4" w:space="0" w:color="auto"/>
              <w:right w:val="single" w:sz="4" w:space="0" w:color="auto"/>
            </w:tcBorders>
            <w:vAlign w:val="center"/>
          </w:tcPr>
          <w:p w:rsidR="000F2FBD" w:rsidRDefault="000F2FBD" w:rsidP="001F6B1A">
            <w:pPr>
              <w:widowControl/>
              <w:jc w:val="center"/>
              <w:rPr>
                <w:rFonts w:ascii="宋体" w:hAnsi="宋体" w:cs="宋体"/>
                <w:kern w:val="0"/>
                <w:sz w:val="20"/>
                <w:szCs w:val="20"/>
              </w:rPr>
            </w:pPr>
            <w:r>
              <w:rPr>
                <w:rFonts w:ascii="宋体" w:hAnsi="宋体" w:cs="宋体" w:hint="eastAsia"/>
                <w:kern w:val="0"/>
                <w:sz w:val="20"/>
                <w:szCs w:val="20"/>
              </w:rPr>
              <w:t>提升学员理论修养、党性修养，提高政治能力和</w:t>
            </w:r>
            <w:proofErr w:type="gramStart"/>
            <w:r>
              <w:rPr>
                <w:rFonts w:ascii="宋体" w:hAnsi="宋体" w:cs="宋体" w:hint="eastAsia"/>
                <w:kern w:val="0"/>
                <w:sz w:val="20"/>
                <w:szCs w:val="20"/>
              </w:rPr>
              <w:t>履职能</w:t>
            </w:r>
            <w:proofErr w:type="gramEnd"/>
            <w:r>
              <w:rPr>
                <w:rFonts w:ascii="宋体" w:hAnsi="宋体" w:cs="宋体" w:hint="eastAsia"/>
                <w:kern w:val="0"/>
                <w:sz w:val="20"/>
                <w:szCs w:val="20"/>
              </w:rPr>
              <w:t>力</w:t>
            </w:r>
          </w:p>
        </w:tc>
        <w:tc>
          <w:tcPr>
            <w:tcW w:w="1093" w:type="dxa"/>
            <w:gridSpan w:val="2"/>
            <w:tcBorders>
              <w:top w:val="nil"/>
              <w:left w:val="nil"/>
              <w:bottom w:val="single" w:sz="4" w:space="0" w:color="auto"/>
              <w:right w:val="single" w:sz="4" w:space="0" w:color="auto"/>
            </w:tcBorders>
            <w:vAlign w:val="center"/>
          </w:tcPr>
          <w:p w:rsidR="000F2FBD" w:rsidRDefault="000F2FBD" w:rsidP="001F6B1A">
            <w:pPr>
              <w:widowControl/>
              <w:jc w:val="center"/>
              <w:rPr>
                <w:rFonts w:ascii="宋体" w:hAnsi="宋体" w:cs="宋体"/>
                <w:color w:val="000000"/>
                <w:kern w:val="0"/>
                <w:sz w:val="20"/>
                <w:szCs w:val="20"/>
              </w:rPr>
            </w:pPr>
            <w:r>
              <w:rPr>
                <w:rFonts w:ascii="宋体" w:hAnsi="宋体" w:cs="宋体" w:hint="eastAsia"/>
                <w:color w:val="000000"/>
                <w:kern w:val="0"/>
                <w:sz w:val="20"/>
                <w:szCs w:val="20"/>
              </w:rPr>
              <w:t>有效提升</w:t>
            </w:r>
          </w:p>
        </w:tc>
        <w:tc>
          <w:tcPr>
            <w:tcW w:w="816" w:type="dxa"/>
            <w:tcBorders>
              <w:top w:val="nil"/>
              <w:left w:val="nil"/>
              <w:bottom w:val="single" w:sz="4" w:space="0" w:color="auto"/>
              <w:right w:val="single" w:sz="4" w:space="0" w:color="auto"/>
            </w:tcBorders>
            <w:noWrap/>
            <w:vAlign w:val="center"/>
          </w:tcPr>
          <w:p w:rsidR="000F2FBD" w:rsidRDefault="000F2FBD" w:rsidP="001F6B1A">
            <w:pPr>
              <w:widowControl/>
              <w:jc w:val="center"/>
              <w:rPr>
                <w:rFonts w:ascii="宋体" w:hAnsi="宋体" w:cs="宋体"/>
                <w:color w:val="000000"/>
                <w:kern w:val="0"/>
                <w:sz w:val="20"/>
                <w:szCs w:val="20"/>
              </w:rPr>
            </w:pPr>
            <w:r>
              <w:rPr>
                <w:rFonts w:ascii="宋体" w:hAnsi="宋体" w:cs="宋体" w:hint="eastAsia"/>
                <w:color w:val="000000"/>
                <w:kern w:val="0"/>
                <w:sz w:val="20"/>
                <w:szCs w:val="20"/>
              </w:rPr>
              <w:t>较有效</w:t>
            </w:r>
          </w:p>
        </w:tc>
        <w:tc>
          <w:tcPr>
            <w:tcW w:w="740" w:type="dxa"/>
            <w:tcBorders>
              <w:top w:val="nil"/>
              <w:left w:val="nil"/>
              <w:bottom w:val="single" w:sz="4" w:space="0" w:color="auto"/>
              <w:right w:val="single" w:sz="4" w:space="0" w:color="auto"/>
            </w:tcBorders>
            <w:noWrap/>
            <w:vAlign w:val="center"/>
          </w:tcPr>
          <w:p w:rsidR="000F2FBD" w:rsidRDefault="000F2FBD" w:rsidP="001F6B1A">
            <w:pPr>
              <w:widowControl/>
              <w:jc w:val="center"/>
              <w:rPr>
                <w:rFonts w:ascii="宋体" w:hAnsi="宋体" w:cs="宋体"/>
                <w:color w:val="000000"/>
                <w:kern w:val="0"/>
                <w:sz w:val="20"/>
                <w:szCs w:val="20"/>
              </w:rPr>
            </w:pPr>
            <w:r>
              <w:rPr>
                <w:rFonts w:ascii="宋体" w:hAnsi="宋体" w:cs="宋体" w:hint="eastAsia"/>
                <w:color w:val="000000"/>
                <w:kern w:val="0"/>
                <w:sz w:val="20"/>
                <w:szCs w:val="20"/>
              </w:rPr>
              <w:t>5</w:t>
            </w:r>
          </w:p>
        </w:tc>
        <w:tc>
          <w:tcPr>
            <w:tcW w:w="740" w:type="dxa"/>
            <w:tcBorders>
              <w:top w:val="nil"/>
              <w:left w:val="nil"/>
              <w:bottom w:val="single" w:sz="4" w:space="0" w:color="auto"/>
              <w:right w:val="single" w:sz="4" w:space="0" w:color="auto"/>
            </w:tcBorders>
            <w:vAlign w:val="center"/>
          </w:tcPr>
          <w:p w:rsidR="000F2FBD" w:rsidRDefault="000F2FBD" w:rsidP="001F6B1A">
            <w:pPr>
              <w:widowControl/>
              <w:jc w:val="center"/>
              <w:rPr>
                <w:rFonts w:ascii="宋体" w:hAnsi="宋体" w:cs="宋体"/>
                <w:color w:val="000000"/>
                <w:kern w:val="0"/>
                <w:sz w:val="20"/>
                <w:szCs w:val="20"/>
              </w:rPr>
            </w:pPr>
            <w:r>
              <w:rPr>
                <w:rFonts w:ascii="宋体" w:hAnsi="宋体" w:cs="宋体" w:hint="eastAsia"/>
                <w:color w:val="000000"/>
                <w:kern w:val="0"/>
                <w:sz w:val="20"/>
                <w:szCs w:val="20"/>
              </w:rPr>
              <w:t>4.70</w:t>
            </w:r>
          </w:p>
        </w:tc>
        <w:tc>
          <w:tcPr>
            <w:tcW w:w="1451" w:type="dxa"/>
            <w:vMerge w:val="restart"/>
            <w:tcBorders>
              <w:top w:val="nil"/>
              <w:left w:val="single" w:sz="4" w:space="0" w:color="auto"/>
              <w:bottom w:val="single" w:sz="4" w:space="0" w:color="auto"/>
              <w:right w:val="single" w:sz="4" w:space="0" w:color="auto"/>
            </w:tcBorders>
            <w:vAlign w:val="center"/>
          </w:tcPr>
          <w:p w:rsidR="000F2FBD" w:rsidRDefault="000F2FBD" w:rsidP="001F6B1A">
            <w:pPr>
              <w:widowControl/>
              <w:jc w:val="left"/>
              <w:rPr>
                <w:rFonts w:ascii="宋体" w:hAnsi="宋体" w:cs="宋体"/>
                <w:b/>
                <w:bCs/>
                <w:color w:val="000000"/>
                <w:kern w:val="0"/>
                <w:sz w:val="20"/>
                <w:szCs w:val="20"/>
              </w:rPr>
            </w:pPr>
            <w:r>
              <w:rPr>
                <w:rFonts w:ascii="宋体" w:hAnsi="宋体" w:cs="宋体" w:hint="eastAsia"/>
                <w:b/>
                <w:bCs/>
                <w:color w:val="000000"/>
                <w:kern w:val="0"/>
                <w:sz w:val="20"/>
                <w:szCs w:val="20"/>
              </w:rPr>
              <w:t>社会效益：</w:t>
            </w:r>
            <w:r>
              <w:rPr>
                <w:rFonts w:ascii="宋体" w:hAnsi="宋体" w:cs="宋体" w:hint="eastAsia"/>
                <w:color w:val="000000"/>
                <w:kern w:val="0"/>
                <w:sz w:val="20"/>
                <w:szCs w:val="20"/>
              </w:rPr>
              <w:t>部门（单位）履行职责对社会发展所带来的直接或间接影响。</w:t>
            </w:r>
          </w:p>
        </w:tc>
        <w:tc>
          <w:tcPr>
            <w:tcW w:w="2531" w:type="dxa"/>
            <w:tcBorders>
              <w:top w:val="nil"/>
              <w:left w:val="nil"/>
              <w:bottom w:val="single" w:sz="4" w:space="0" w:color="auto"/>
              <w:right w:val="single" w:sz="4" w:space="0" w:color="auto"/>
            </w:tcBorders>
            <w:vAlign w:val="center"/>
          </w:tcPr>
          <w:p w:rsidR="000F2FBD" w:rsidRDefault="000F2FBD" w:rsidP="001F6B1A">
            <w:pPr>
              <w:widowControl/>
              <w:jc w:val="left"/>
              <w:rPr>
                <w:rFonts w:ascii="宋体" w:hAnsi="宋体" w:cs="宋体"/>
                <w:kern w:val="0"/>
                <w:sz w:val="20"/>
                <w:szCs w:val="20"/>
              </w:rPr>
            </w:pPr>
            <w:r>
              <w:rPr>
                <w:rFonts w:ascii="宋体" w:hAnsi="宋体" w:cs="宋体" w:hint="eastAsia"/>
                <w:kern w:val="0"/>
                <w:sz w:val="20"/>
                <w:szCs w:val="20"/>
              </w:rPr>
              <w:t>按完成情况划分为基本达成、部分实现、实现程度较低三个档次,根据指标实际完成情况合理确定得分。</w:t>
            </w:r>
            <w:r>
              <w:rPr>
                <w:rFonts w:ascii="宋体" w:hAnsi="宋体" w:cs="宋体" w:hint="eastAsia"/>
                <w:kern w:val="0"/>
                <w:sz w:val="20"/>
                <w:szCs w:val="20"/>
              </w:rPr>
              <w:br w:type="page"/>
              <w:t>基本达成的，得[4,5]分；</w:t>
            </w:r>
            <w:r>
              <w:rPr>
                <w:rFonts w:ascii="宋体" w:hAnsi="宋体" w:cs="宋体" w:hint="eastAsia"/>
                <w:kern w:val="0"/>
                <w:sz w:val="20"/>
                <w:szCs w:val="20"/>
              </w:rPr>
              <w:br w:type="page"/>
              <w:t>部分实现，得[3,4)分；</w:t>
            </w:r>
            <w:r>
              <w:rPr>
                <w:rFonts w:ascii="宋体" w:hAnsi="宋体" w:cs="宋体" w:hint="eastAsia"/>
                <w:kern w:val="0"/>
                <w:sz w:val="20"/>
                <w:szCs w:val="20"/>
              </w:rPr>
              <w:br w:type="page"/>
              <w:t>实现程度较低，得[0,3)分。</w:t>
            </w:r>
          </w:p>
        </w:tc>
        <w:tc>
          <w:tcPr>
            <w:tcW w:w="3118" w:type="dxa"/>
            <w:tcBorders>
              <w:top w:val="nil"/>
              <w:left w:val="nil"/>
              <w:bottom w:val="single" w:sz="4" w:space="0" w:color="auto"/>
              <w:right w:val="single" w:sz="4" w:space="0" w:color="auto"/>
            </w:tcBorders>
            <w:vAlign w:val="center"/>
          </w:tcPr>
          <w:p w:rsidR="000F2FBD" w:rsidRDefault="000F2FBD" w:rsidP="001F6B1A">
            <w:pPr>
              <w:widowControl/>
              <w:jc w:val="left"/>
              <w:rPr>
                <w:rFonts w:ascii="宋体" w:hAnsi="宋体" w:cs="宋体"/>
                <w:color w:val="000000"/>
                <w:kern w:val="0"/>
                <w:sz w:val="20"/>
                <w:szCs w:val="20"/>
              </w:rPr>
            </w:pPr>
            <w:r>
              <w:rPr>
                <w:rFonts w:ascii="宋体" w:hAnsi="宋体" w:cs="宋体" w:hint="eastAsia"/>
                <w:color w:val="000000"/>
                <w:kern w:val="0"/>
                <w:sz w:val="20"/>
                <w:szCs w:val="20"/>
              </w:rPr>
              <w:t>受疫情影响，培训班次及时长减少，每班次培训人数受到限制，教学培训的实施效果受到一定程度的影响。</w:t>
            </w:r>
          </w:p>
        </w:tc>
      </w:tr>
      <w:tr w:rsidR="000F2FBD" w:rsidTr="001F6B1A">
        <w:trPr>
          <w:trHeight w:val="1560"/>
          <w:jc w:val="center"/>
        </w:trPr>
        <w:tc>
          <w:tcPr>
            <w:tcW w:w="816" w:type="dxa"/>
            <w:vMerge/>
            <w:tcBorders>
              <w:top w:val="nil"/>
              <w:left w:val="single" w:sz="4" w:space="0" w:color="auto"/>
              <w:bottom w:val="single" w:sz="4" w:space="0" w:color="auto"/>
              <w:right w:val="single" w:sz="4" w:space="0" w:color="auto"/>
            </w:tcBorders>
            <w:vAlign w:val="center"/>
          </w:tcPr>
          <w:p w:rsidR="000F2FBD" w:rsidRDefault="000F2FBD" w:rsidP="001F6B1A">
            <w:pPr>
              <w:widowControl/>
              <w:jc w:val="left"/>
              <w:rPr>
                <w:rFonts w:ascii="宋体" w:hAnsi="宋体" w:cs="宋体"/>
                <w:color w:val="000000"/>
                <w:kern w:val="0"/>
                <w:sz w:val="20"/>
                <w:szCs w:val="20"/>
              </w:rPr>
            </w:pPr>
          </w:p>
        </w:tc>
        <w:tc>
          <w:tcPr>
            <w:tcW w:w="816" w:type="dxa"/>
            <w:vMerge/>
            <w:tcBorders>
              <w:top w:val="nil"/>
              <w:left w:val="single" w:sz="4" w:space="0" w:color="auto"/>
              <w:bottom w:val="single" w:sz="4" w:space="0" w:color="auto"/>
              <w:right w:val="single" w:sz="4" w:space="0" w:color="auto"/>
            </w:tcBorders>
            <w:vAlign w:val="center"/>
          </w:tcPr>
          <w:p w:rsidR="000F2FBD" w:rsidRDefault="000F2FBD" w:rsidP="001F6B1A">
            <w:pPr>
              <w:widowControl/>
              <w:jc w:val="left"/>
              <w:rPr>
                <w:rFonts w:ascii="宋体" w:hAnsi="宋体" w:cs="宋体"/>
                <w:color w:val="000000"/>
                <w:kern w:val="0"/>
                <w:sz w:val="20"/>
                <w:szCs w:val="20"/>
              </w:rPr>
            </w:pPr>
          </w:p>
        </w:tc>
        <w:tc>
          <w:tcPr>
            <w:tcW w:w="939" w:type="dxa"/>
            <w:tcBorders>
              <w:top w:val="nil"/>
              <w:left w:val="nil"/>
              <w:bottom w:val="single" w:sz="4" w:space="0" w:color="auto"/>
              <w:right w:val="single" w:sz="4" w:space="0" w:color="auto"/>
            </w:tcBorders>
            <w:vAlign w:val="center"/>
          </w:tcPr>
          <w:p w:rsidR="000F2FBD" w:rsidRDefault="000F2FBD" w:rsidP="001F6B1A">
            <w:pPr>
              <w:widowControl/>
              <w:jc w:val="center"/>
              <w:rPr>
                <w:rFonts w:ascii="宋体" w:hAnsi="宋体" w:cs="宋体"/>
                <w:kern w:val="0"/>
                <w:sz w:val="20"/>
                <w:szCs w:val="20"/>
              </w:rPr>
            </w:pPr>
            <w:r>
              <w:rPr>
                <w:rFonts w:ascii="宋体" w:hAnsi="宋体" w:cs="宋体" w:hint="eastAsia"/>
                <w:kern w:val="0"/>
                <w:sz w:val="20"/>
                <w:szCs w:val="20"/>
              </w:rPr>
              <w:t>推进学科建设发展，扩大学术影响力，提高科研水平</w:t>
            </w:r>
          </w:p>
        </w:tc>
        <w:tc>
          <w:tcPr>
            <w:tcW w:w="1093" w:type="dxa"/>
            <w:gridSpan w:val="2"/>
            <w:tcBorders>
              <w:top w:val="nil"/>
              <w:left w:val="nil"/>
              <w:bottom w:val="single" w:sz="4" w:space="0" w:color="auto"/>
              <w:right w:val="single" w:sz="4" w:space="0" w:color="auto"/>
            </w:tcBorders>
            <w:vAlign w:val="center"/>
          </w:tcPr>
          <w:p w:rsidR="000F2FBD" w:rsidRDefault="000F2FBD" w:rsidP="001F6B1A">
            <w:pPr>
              <w:widowControl/>
              <w:jc w:val="center"/>
              <w:rPr>
                <w:rFonts w:ascii="宋体" w:hAnsi="宋体" w:cs="宋体"/>
                <w:color w:val="000000"/>
                <w:kern w:val="0"/>
                <w:sz w:val="20"/>
                <w:szCs w:val="20"/>
              </w:rPr>
            </w:pPr>
            <w:r>
              <w:rPr>
                <w:rFonts w:ascii="宋体" w:hAnsi="宋体" w:cs="宋体" w:hint="eastAsia"/>
                <w:color w:val="000000"/>
                <w:kern w:val="0"/>
                <w:sz w:val="20"/>
                <w:szCs w:val="20"/>
              </w:rPr>
              <w:t>有效扩大影响</w:t>
            </w:r>
          </w:p>
        </w:tc>
        <w:tc>
          <w:tcPr>
            <w:tcW w:w="816" w:type="dxa"/>
            <w:tcBorders>
              <w:top w:val="nil"/>
              <w:left w:val="nil"/>
              <w:bottom w:val="single" w:sz="4" w:space="0" w:color="auto"/>
              <w:right w:val="single" w:sz="4" w:space="0" w:color="auto"/>
            </w:tcBorders>
            <w:noWrap/>
            <w:vAlign w:val="center"/>
          </w:tcPr>
          <w:p w:rsidR="000F2FBD" w:rsidRDefault="000F2FBD" w:rsidP="001F6B1A">
            <w:pPr>
              <w:widowControl/>
              <w:jc w:val="center"/>
              <w:rPr>
                <w:rFonts w:ascii="宋体" w:hAnsi="宋体" w:cs="宋体"/>
                <w:color w:val="000000"/>
                <w:kern w:val="0"/>
                <w:sz w:val="20"/>
                <w:szCs w:val="20"/>
              </w:rPr>
            </w:pPr>
            <w:r>
              <w:rPr>
                <w:rFonts w:ascii="宋体" w:hAnsi="宋体" w:cs="宋体" w:hint="eastAsia"/>
                <w:color w:val="000000"/>
                <w:kern w:val="0"/>
                <w:sz w:val="20"/>
                <w:szCs w:val="20"/>
              </w:rPr>
              <w:t>较有效</w:t>
            </w:r>
          </w:p>
        </w:tc>
        <w:tc>
          <w:tcPr>
            <w:tcW w:w="740" w:type="dxa"/>
            <w:tcBorders>
              <w:top w:val="nil"/>
              <w:left w:val="nil"/>
              <w:bottom w:val="single" w:sz="4" w:space="0" w:color="auto"/>
              <w:right w:val="single" w:sz="4" w:space="0" w:color="auto"/>
            </w:tcBorders>
            <w:noWrap/>
            <w:vAlign w:val="center"/>
          </w:tcPr>
          <w:p w:rsidR="000F2FBD" w:rsidRDefault="000F2FBD" w:rsidP="001F6B1A">
            <w:pPr>
              <w:widowControl/>
              <w:jc w:val="center"/>
              <w:rPr>
                <w:rFonts w:ascii="宋体" w:hAnsi="宋体" w:cs="宋体"/>
                <w:color w:val="000000"/>
                <w:kern w:val="0"/>
                <w:sz w:val="20"/>
                <w:szCs w:val="20"/>
              </w:rPr>
            </w:pPr>
            <w:r>
              <w:rPr>
                <w:rFonts w:ascii="宋体" w:hAnsi="宋体" w:cs="宋体" w:hint="eastAsia"/>
                <w:color w:val="000000"/>
                <w:kern w:val="0"/>
                <w:sz w:val="20"/>
                <w:szCs w:val="20"/>
              </w:rPr>
              <w:t>5</w:t>
            </w:r>
          </w:p>
        </w:tc>
        <w:tc>
          <w:tcPr>
            <w:tcW w:w="740" w:type="dxa"/>
            <w:tcBorders>
              <w:top w:val="nil"/>
              <w:left w:val="nil"/>
              <w:bottom w:val="single" w:sz="4" w:space="0" w:color="auto"/>
              <w:right w:val="single" w:sz="4" w:space="0" w:color="auto"/>
            </w:tcBorders>
            <w:vAlign w:val="center"/>
          </w:tcPr>
          <w:p w:rsidR="000F2FBD" w:rsidRDefault="000F2FBD" w:rsidP="001F6B1A">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4.90 </w:t>
            </w:r>
          </w:p>
        </w:tc>
        <w:tc>
          <w:tcPr>
            <w:tcW w:w="1451" w:type="dxa"/>
            <w:vMerge/>
            <w:tcBorders>
              <w:top w:val="nil"/>
              <w:left w:val="single" w:sz="4" w:space="0" w:color="auto"/>
              <w:bottom w:val="single" w:sz="4" w:space="0" w:color="auto"/>
              <w:right w:val="single" w:sz="4" w:space="0" w:color="auto"/>
            </w:tcBorders>
            <w:vAlign w:val="center"/>
          </w:tcPr>
          <w:p w:rsidR="000F2FBD" w:rsidRDefault="000F2FBD" w:rsidP="001F6B1A">
            <w:pPr>
              <w:widowControl/>
              <w:jc w:val="left"/>
              <w:rPr>
                <w:rFonts w:ascii="宋体" w:hAnsi="宋体" w:cs="宋体"/>
                <w:b/>
                <w:bCs/>
                <w:color w:val="000000"/>
                <w:kern w:val="0"/>
                <w:sz w:val="20"/>
                <w:szCs w:val="20"/>
              </w:rPr>
            </w:pPr>
          </w:p>
        </w:tc>
        <w:tc>
          <w:tcPr>
            <w:tcW w:w="2531" w:type="dxa"/>
            <w:tcBorders>
              <w:top w:val="nil"/>
              <w:left w:val="nil"/>
              <w:bottom w:val="single" w:sz="4" w:space="0" w:color="auto"/>
              <w:right w:val="single" w:sz="4" w:space="0" w:color="auto"/>
            </w:tcBorders>
            <w:vAlign w:val="center"/>
          </w:tcPr>
          <w:p w:rsidR="000F2FBD" w:rsidRDefault="000F2FBD" w:rsidP="001F6B1A">
            <w:pPr>
              <w:widowControl/>
              <w:jc w:val="left"/>
              <w:rPr>
                <w:rFonts w:ascii="宋体" w:hAnsi="宋体" w:cs="宋体"/>
                <w:kern w:val="0"/>
                <w:sz w:val="20"/>
                <w:szCs w:val="20"/>
              </w:rPr>
            </w:pPr>
            <w:r>
              <w:rPr>
                <w:rFonts w:ascii="宋体" w:hAnsi="宋体" w:cs="宋体" w:hint="eastAsia"/>
                <w:kern w:val="0"/>
                <w:sz w:val="20"/>
                <w:szCs w:val="20"/>
              </w:rPr>
              <w:t>按完成情况划分为基本达成、部分实现、实现程度较低三个档次,根据指标实际完成情况合理确定得分。</w:t>
            </w:r>
            <w:r>
              <w:rPr>
                <w:rFonts w:ascii="宋体" w:hAnsi="宋体" w:cs="宋体" w:hint="eastAsia"/>
                <w:kern w:val="0"/>
                <w:sz w:val="20"/>
                <w:szCs w:val="20"/>
              </w:rPr>
              <w:br/>
              <w:t>基本达成的，得[4,5]分；</w:t>
            </w:r>
            <w:r>
              <w:rPr>
                <w:rFonts w:ascii="宋体" w:hAnsi="宋体" w:cs="宋体" w:hint="eastAsia"/>
                <w:kern w:val="0"/>
                <w:sz w:val="20"/>
                <w:szCs w:val="20"/>
              </w:rPr>
              <w:br/>
              <w:t>部分实现，得[3,4)分；</w:t>
            </w:r>
            <w:r>
              <w:rPr>
                <w:rFonts w:ascii="宋体" w:hAnsi="宋体" w:cs="宋体" w:hint="eastAsia"/>
                <w:kern w:val="0"/>
                <w:sz w:val="20"/>
                <w:szCs w:val="20"/>
              </w:rPr>
              <w:br/>
              <w:t>实现程度较低，得[0,3)分。</w:t>
            </w:r>
          </w:p>
        </w:tc>
        <w:tc>
          <w:tcPr>
            <w:tcW w:w="3118" w:type="dxa"/>
            <w:tcBorders>
              <w:top w:val="nil"/>
              <w:left w:val="nil"/>
              <w:bottom w:val="single" w:sz="4" w:space="0" w:color="auto"/>
              <w:right w:val="single" w:sz="4" w:space="0" w:color="auto"/>
            </w:tcBorders>
            <w:vAlign w:val="center"/>
          </w:tcPr>
          <w:p w:rsidR="000F2FBD" w:rsidRDefault="000F2FBD" w:rsidP="001F6B1A">
            <w:pPr>
              <w:widowControl/>
              <w:jc w:val="left"/>
              <w:rPr>
                <w:rFonts w:ascii="宋体" w:hAnsi="宋体" w:cs="宋体"/>
                <w:color w:val="000000"/>
                <w:kern w:val="0"/>
                <w:sz w:val="20"/>
                <w:szCs w:val="20"/>
              </w:rPr>
            </w:pPr>
            <w:r>
              <w:rPr>
                <w:rFonts w:ascii="宋体" w:hAnsi="宋体" w:cs="宋体" w:hint="eastAsia"/>
                <w:color w:val="000000"/>
                <w:kern w:val="0"/>
                <w:sz w:val="20"/>
                <w:szCs w:val="20"/>
              </w:rPr>
              <w:t>受疫情影响，部分研讨会推迟召开，扩大学术影响力受到一定影响</w:t>
            </w:r>
          </w:p>
        </w:tc>
      </w:tr>
      <w:tr w:rsidR="000F2FBD" w:rsidTr="001F6B1A">
        <w:trPr>
          <w:trHeight w:val="1560"/>
          <w:jc w:val="center"/>
        </w:trPr>
        <w:tc>
          <w:tcPr>
            <w:tcW w:w="816" w:type="dxa"/>
            <w:vMerge/>
            <w:tcBorders>
              <w:top w:val="nil"/>
              <w:left w:val="single" w:sz="4" w:space="0" w:color="auto"/>
              <w:bottom w:val="single" w:sz="4" w:space="0" w:color="auto"/>
              <w:right w:val="single" w:sz="4" w:space="0" w:color="auto"/>
            </w:tcBorders>
            <w:vAlign w:val="center"/>
          </w:tcPr>
          <w:p w:rsidR="000F2FBD" w:rsidRDefault="000F2FBD" w:rsidP="001F6B1A">
            <w:pPr>
              <w:widowControl/>
              <w:jc w:val="left"/>
              <w:rPr>
                <w:rFonts w:ascii="宋体" w:hAnsi="宋体" w:cs="宋体"/>
                <w:color w:val="000000"/>
                <w:kern w:val="0"/>
                <w:sz w:val="20"/>
                <w:szCs w:val="20"/>
              </w:rPr>
            </w:pPr>
          </w:p>
        </w:tc>
        <w:tc>
          <w:tcPr>
            <w:tcW w:w="816" w:type="dxa"/>
            <w:vMerge/>
            <w:tcBorders>
              <w:top w:val="nil"/>
              <w:left w:val="single" w:sz="4" w:space="0" w:color="auto"/>
              <w:bottom w:val="single" w:sz="4" w:space="0" w:color="auto"/>
              <w:right w:val="single" w:sz="4" w:space="0" w:color="auto"/>
            </w:tcBorders>
            <w:vAlign w:val="center"/>
          </w:tcPr>
          <w:p w:rsidR="000F2FBD" w:rsidRDefault="000F2FBD" w:rsidP="001F6B1A">
            <w:pPr>
              <w:widowControl/>
              <w:jc w:val="left"/>
              <w:rPr>
                <w:rFonts w:ascii="宋体" w:hAnsi="宋体" w:cs="宋体"/>
                <w:color w:val="000000"/>
                <w:kern w:val="0"/>
                <w:sz w:val="20"/>
                <w:szCs w:val="20"/>
              </w:rPr>
            </w:pPr>
          </w:p>
        </w:tc>
        <w:tc>
          <w:tcPr>
            <w:tcW w:w="939" w:type="dxa"/>
            <w:tcBorders>
              <w:top w:val="nil"/>
              <w:left w:val="nil"/>
              <w:bottom w:val="single" w:sz="4" w:space="0" w:color="auto"/>
              <w:right w:val="single" w:sz="4" w:space="0" w:color="auto"/>
            </w:tcBorders>
            <w:vAlign w:val="center"/>
          </w:tcPr>
          <w:p w:rsidR="000F2FBD" w:rsidRDefault="000F2FBD" w:rsidP="001F6B1A">
            <w:pPr>
              <w:widowControl/>
              <w:jc w:val="center"/>
              <w:rPr>
                <w:rFonts w:ascii="宋体" w:hAnsi="宋体" w:cs="宋体"/>
                <w:kern w:val="0"/>
                <w:sz w:val="20"/>
                <w:szCs w:val="20"/>
              </w:rPr>
            </w:pPr>
            <w:r>
              <w:rPr>
                <w:rFonts w:ascii="宋体" w:hAnsi="宋体" w:cs="宋体" w:hint="eastAsia"/>
                <w:kern w:val="0"/>
                <w:sz w:val="20"/>
                <w:szCs w:val="20"/>
              </w:rPr>
              <w:t>为市委、市政府提供决策咨询服务，发挥首都新型高端</w:t>
            </w:r>
            <w:proofErr w:type="gramStart"/>
            <w:r>
              <w:rPr>
                <w:rFonts w:ascii="宋体" w:hAnsi="宋体" w:cs="宋体" w:hint="eastAsia"/>
                <w:kern w:val="0"/>
                <w:sz w:val="20"/>
                <w:szCs w:val="20"/>
              </w:rPr>
              <w:t>智库作用</w:t>
            </w:r>
            <w:proofErr w:type="gramEnd"/>
          </w:p>
        </w:tc>
        <w:tc>
          <w:tcPr>
            <w:tcW w:w="1093" w:type="dxa"/>
            <w:gridSpan w:val="2"/>
            <w:tcBorders>
              <w:top w:val="nil"/>
              <w:left w:val="nil"/>
              <w:bottom w:val="single" w:sz="4" w:space="0" w:color="auto"/>
              <w:right w:val="single" w:sz="4" w:space="0" w:color="auto"/>
            </w:tcBorders>
            <w:vAlign w:val="center"/>
          </w:tcPr>
          <w:p w:rsidR="000F2FBD" w:rsidRDefault="000F2FBD" w:rsidP="001F6B1A">
            <w:pPr>
              <w:widowControl/>
              <w:jc w:val="center"/>
              <w:rPr>
                <w:rFonts w:ascii="宋体" w:hAnsi="宋体" w:cs="宋体"/>
                <w:color w:val="000000"/>
                <w:kern w:val="0"/>
                <w:sz w:val="20"/>
                <w:szCs w:val="20"/>
              </w:rPr>
            </w:pPr>
            <w:r>
              <w:rPr>
                <w:rFonts w:ascii="宋体" w:hAnsi="宋体" w:cs="宋体" w:hint="eastAsia"/>
                <w:color w:val="000000"/>
                <w:kern w:val="0"/>
                <w:sz w:val="20"/>
                <w:szCs w:val="20"/>
              </w:rPr>
              <w:t>有效发挥作用</w:t>
            </w:r>
          </w:p>
        </w:tc>
        <w:tc>
          <w:tcPr>
            <w:tcW w:w="816" w:type="dxa"/>
            <w:tcBorders>
              <w:top w:val="nil"/>
              <w:left w:val="nil"/>
              <w:bottom w:val="single" w:sz="4" w:space="0" w:color="auto"/>
              <w:right w:val="single" w:sz="4" w:space="0" w:color="auto"/>
            </w:tcBorders>
            <w:noWrap/>
            <w:vAlign w:val="center"/>
          </w:tcPr>
          <w:p w:rsidR="000F2FBD" w:rsidRDefault="000F2FBD" w:rsidP="001F6B1A">
            <w:pPr>
              <w:widowControl/>
              <w:jc w:val="center"/>
              <w:rPr>
                <w:rFonts w:ascii="宋体" w:hAnsi="宋体" w:cs="宋体"/>
                <w:color w:val="000000"/>
                <w:kern w:val="0"/>
                <w:sz w:val="20"/>
                <w:szCs w:val="20"/>
              </w:rPr>
            </w:pPr>
            <w:r>
              <w:rPr>
                <w:rFonts w:ascii="宋体" w:hAnsi="宋体" w:cs="宋体" w:hint="eastAsia"/>
                <w:color w:val="000000"/>
                <w:kern w:val="0"/>
                <w:sz w:val="20"/>
                <w:szCs w:val="20"/>
              </w:rPr>
              <w:t>较有效</w:t>
            </w:r>
          </w:p>
        </w:tc>
        <w:tc>
          <w:tcPr>
            <w:tcW w:w="740" w:type="dxa"/>
            <w:tcBorders>
              <w:top w:val="nil"/>
              <w:left w:val="nil"/>
              <w:bottom w:val="single" w:sz="4" w:space="0" w:color="auto"/>
              <w:right w:val="single" w:sz="4" w:space="0" w:color="auto"/>
            </w:tcBorders>
            <w:noWrap/>
            <w:vAlign w:val="center"/>
          </w:tcPr>
          <w:p w:rsidR="000F2FBD" w:rsidRDefault="000F2FBD" w:rsidP="001F6B1A">
            <w:pPr>
              <w:widowControl/>
              <w:jc w:val="center"/>
              <w:rPr>
                <w:rFonts w:ascii="宋体" w:hAnsi="宋体" w:cs="宋体"/>
                <w:color w:val="000000"/>
                <w:kern w:val="0"/>
                <w:sz w:val="20"/>
                <w:szCs w:val="20"/>
              </w:rPr>
            </w:pPr>
            <w:r>
              <w:rPr>
                <w:rFonts w:ascii="宋体" w:hAnsi="宋体" w:cs="宋体" w:hint="eastAsia"/>
                <w:color w:val="000000"/>
                <w:kern w:val="0"/>
                <w:sz w:val="20"/>
                <w:szCs w:val="20"/>
              </w:rPr>
              <w:t>5</w:t>
            </w:r>
          </w:p>
        </w:tc>
        <w:tc>
          <w:tcPr>
            <w:tcW w:w="740" w:type="dxa"/>
            <w:tcBorders>
              <w:top w:val="nil"/>
              <w:left w:val="nil"/>
              <w:bottom w:val="single" w:sz="4" w:space="0" w:color="auto"/>
              <w:right w:val="single" w:sz="4" w:space="0" w:color="auto"/>
            </w:tcBorders>
            <w:vAlign w:val="center"/>
          </w:tcPr>
          <w:p w:rsidR="000F2FBD" w:rsidRDefault="000F2FBD" w:rsidP="001F6B1A">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4.90 </w:t>
            </w:r>
          </w:p>
        </w:tc>
        <w:tc>
          <w:tcPr>
            <w:tcW w:w="1451" w:type="dxa"/>
            <w:vMerge/>
            <w:tcBorders>
              <w:top w:val="nil"/>
              <w:left w:val="single" w:sz="4" w:space="0" w:color="auto"/>
              <w:bottom w:val="single" w:sz="4" w:space="0" w:color="auto"/>
              <w:right w:val="single" w:sz="4" w:space="0" w:color="auto"/>
            </w:tcBorders>
            <w:vAlign w:val="center"/>
          </w:tcPr>
          <w:p w:rsidR="000F2FBD" w:rsidRDefault="000F2FBD" w:rsidP="001F6B1A">
            <w:pPr>
              <w:widowControl/>
              <w:jc w:val="left"/>
              <w:rPr>
                <w:rFonts w:ascii="宋体" w:hAnsi="宋体" w:cs="宋体"/>
                <w:b/>
                <w:bCs/>
                <w:color w:val="000000"/>
                <w:kern w:val="0"/>
                <w:sz w:val="20"/>
                <w:szCs w:val="20"/>
              </w:rPr>
            </w:pPr>
          </w:p>
        </w:tc>
        <w:tc>
          <w:tcPr>
            <w:tcW w:w="2531" w:type="dxa"/>
            <w:tcBorders>
              <w:top w:val="nil"/>
              <w:left w:val="nil"/>
              <w:bottom w:val="single" w:sz="4" w:space="0" w:color="auto"/>
              <w:right w:val="single" w:sz="4" w:space="0" w:color="auto"/>
            </w:tcBorders>
            <w:vAlign w:val="center"/>
          </w:tcPr>
          <w:p w:rsidR="000F2FBD" w:rsidRDefault="000F2FBD" w:rsidP="001F6B1A">
            <w:pPr>
              <w:widowControl/>
              <w:jc w:val="left"/>
              <w:rPr>
                <w:rFonts w:ascii="宋体" w:hAnsi="宋体" w:cs="宋体"/>
                <w:kern w:val="0"/>
                <w:sz w:val="20"/>
                <w:szCs w:val="20"/>
              </w:rPr>
            </w:pPr>
            <w:r>
              <w:rPr>
                <w:rFonts w:ascii="宋体" w:hAnsi="宋体" w:cs="宋体" w:hint="eastAsia"/>
                <w:kern w:val="0"/>
                <w:sz w:val="20"/>
                <w:szCs w:val="20"/>
              </w:rPr>
              <w:t>按完成情况划分为基本达成、部分实现、实现程度较低三个档次,根据指标实际完成情况合理确定得分。</w:t>
            </w:r>
            <w:r>
              <w:rPr>
                <w:rFonts w:ascii="宋体" w:hAnsi="宋体" w:cs="宋体" w:hint="eastAsia"/>
                <w:kern w:val="0"/>
                <w:sz w:val="20"/>
                <w:szCs w:val="20"/>
              </w:rPr>
              <w:br/>
              <w:t>基本达成的，得[4,5]分；</w:t>
            </w:r>
            <w:r>
              <w:rPr>
                <w:rFonts w:ascii="宋体" w:hAnsi="宋体" w:cs="宋体" w:hint="eastAsia"/>
                <w:kern w:val="0"/>
                <w:sz w:val="20"/>
                <w:szCs w:val="20"/>
              </w:rPr>
              <w:br/>
              <w:t>部分实现，得[3,4)分；</w:t>
            </w:r>
            <w:r>
              <w:rPr>
                <w:rFonts w:ascii="宋体" w:hAnsi="宋体" w:cs="宋体" w:hint="eastAsia"/>
                <w:kern w:val="0"/>
                <w:sz w:val="20"/>
                <w:szCs w:val="20"/>
              </w:rPr>
              <w:br/>
              <w:t>实现程度较低，得[0,3)分。</w:t>
            </w:r>
          </w:p>
        </w:tc>
        <w:tc>
          <w:tcPr>
            <w:tcW w:w="3118" w:type="dxa"/>
            <w:tcBorders>
              <w:top w:val="nil"/>
              <w:left w:val="nil"/>
              <w:bottom w:val="single" w:sz="4" w:space="0" w:color="auto"/>
              <w:right w:val="single" w:sz="4" w:space="0" w:color="auto"/>
            </w:tcBorders>
            <w:vAlign w:val="center"/>
          </w:tcPr>
          <w:p w:rsidR="000F2FBD" w:rsidRDefault="000F2FBD" w:rsidP="001F6B1A">
            <w:pPr>
              <w:widowControl/>
              <w:jc w:val="left"/>
              <w:rPr>
                <w:rFonts w:ascii="宋体" w:hAnsi="宋体" w:cs="宋体"/>
                <w:color w:val="000000"/>
                <w:kern w:val="0"/>
                <w:sz w:val="20"/>
                <w:szCs w:val="20"/>
              </w:rPr>
            </w:pPr>
            <w:r>
              <w:rPr>
                <w:rFonts w:ascii="宋体" w:hAnsi="宋体" w:cs="宋体" w:hint="eastAsia"/>
                <w:color w:val="000000"/>
                <w:kern w:val="0"/>
                <w:sz w:val="20"/>
                <w:szCs w:val="20"/>
              </w:rPr>
              <w:t>个别评审工作、资助工作受疫情影响推迟完成。</w:t>
            </w:r>
          </w:p>
        </w:tc>
      </w:tr>
      <w:tr w:rsidR="000F2FBD" w:rsidTr="001F6B1A">
        <w:trPr>
          <w:trHeight w:val="1560"/>
          <w:jc w:val="center"/>
        </w:trPr>
        <w:tc>
          <w:tcPr>
            <w:tcW w:w="816" w:type="dxa"/>
            <w:vMerge w:val="restart"/>
            <w:tcBorders>
              <w:top w:val="nil"/>
              <w:left w:val="single" w:sz="4" w:space="0" w:color="auto"/>
              <w:bottom w:val="single" w:sz="4" w:space="0" w:color="auto"/>
              <w:right w:val="single" w:sz="4" w:space="0" w:color="auto"/>
            </w:tcBorders>
            <w:vAlign w:val="center"/>
          </w:tcPr>
          <w:p w:rsidR="000F2FBD" w:rsidRDefault="000F2FBD" w:rsidP="001F6B1A">
            <w:pPr>
              <w:widowControl/>
              <w:jc w:val="center"/>
              <w:rPr>
                <w:rFonts w:ascii="宋体" w:hAnsi="宋体" w:cs="宋体"/>
                <w:color w:val="000000"/>
                <w:kern w:val="0"/>
                <w:sz w:val="20"/>
                <w:szCs w:val="20"/>
              </w:rPr>
            </w:pPr>
            <w:r>
              <w:rPr>
                <w:rFonts w:ascii="宋体" w:hAnsi="宋体" w:cs="宋体" w:hint="eastAsia"/>
                <w:color w:val="000000"/>
                <w:kern w:val="0"/>
                <w:sz w:val="20"/>
                <w:szCs w:val="20"/>
              </w:rPr>
              <w:lastRenderedPageBreak/>
              <w:t>续上页</w:t>
            </w:r>
          </w:p>
        </w:tc>
        <w:tc>
          <w:tcPr>
            <w:tcW w:w="816" w:type="dxa"/>
            <w:vMerge w:val="restart"/>
            <w:tcBorders>
              <w:top w:val="nil"/>
              <w:left w:val="single" w:sz="4" w:space="0" w:color="auto"/>
              <w:bottom w:val="single" w:sz="4" w:space="0" w:color="auto"/>
              <w:right w:val="single" w:sz="4" w:space="0" w:color="auto"/>
            </w:tcBorders>
            <w:vAlign w:val="center"/>
          </w:tcPr>
          <w:p w:rsidR="000F2FBD" w:rsidRDefault="000F2FBD" w:rsidP="001F6B1A">
            <w:pPr>
              <w:widowControl/>
              <w:jc w:val="center"/>
              <w:rPr>
                <w:rFonts w:ascii="宋体" w:hAnsi="宋体" w:cs="宋体"/>
                <w:color w:val="000000"/>
                <w:kern w:val="0"/>
                <w:sz w:val="20"/>
                <w:szCs w:val="20"/>
              </w:rPr>
            </w:pPr>
            <w:r>
              <w:rPr>
                <w:rFonts w:ascii="宋体" w:hAnsi="宋体" w:cs="宋体" w:hint="eastAsia"/>
                <w:color w:val="000000"/>
                <w:kern w:val="0"/>
                <w:sz w:val="20"/>
                <w:szCs w:val="20"/>
              </w:rPr>
              <w:t>续上页</w:t>
            </w:r>
          </w:p>
        </w:tc>
        <w:tc>
          <w:tcPr>
            <w:tcW w:w="939" w:type="dxa"/>
            <w:tcBorders>
              <w:top w:val="nil"/>
              <w:left w:val="nil"/>
              <w:bottom w:val="single" w:sz="4" w:space="0" w:color="auto"/>
              <w:right w:val="single" w:sz="4" w:space="0" w:color="auto"/>
            </w:tcBorders>
            <w:vAlign w:val="center"/>
          </w:tcPr>
          <w:p w:rsidR="000F2FBD" w:rsidRDefault="000F2FBD" w:rsidP="001F6B1A">
            <w:pPr>
              <w:widowControl/>
              <w:jc w:val="center"/>
              <w:rPr>
                <w:rFonts w:ascii="宋体" w:hAnsi="宋体" w:cs="宋体"/>
                <w:kern w:val="0"/>
                <w:sz w:val="20"/>
                <w:szCs w:val="20"/>
              </w:rPr>
            </w:pPr>
            <w:r>
              <w:rPr>
                <w:rFonts w:ascii="宋体" w:hAnsi="宋体" w:cs="宋体" w:hint="eastAsia"/>
                <w:kern w:val="0"/>
                <w:sz w:val="20"/>
                <w:szCs w:val="20"/>
              </w:rPr>
              <w:t>持续提升党校后勤、安保服务保障能力及信息化水平</w:t>
            </w:r>
          </w:p>
        </w:tc>
        <w:tc>
          <w:tcPr>
            <w:tcW w:w="1093" w:type="dxa"/>
            <w:gridSpan w:val="2"/>
            <w:tcBorders>
              <w:top w:val="nil"/>
              <w:left w:val="nil"/>
              <w:bottom w:val="single" w:sz="4" w:space="0" w:color="auto"/>
              <w:right w:val="single" w:sz="4" w:space="0" w:color="auto"/>
            </w:tcBorders>
            <w:vAlign w:val="center"/>
          </w:tcPr>
          <w:p w:rsidR="000F2FBD" w:rsidRDefault="000F2FBD" w:rsidP="001F6B1A">
            <w:pPr>
              <w:widowControl/>
              <w:jc w:val="center"/>
              <w:rPr>
                <w:rFonts w:ascii="宋体" w:hAnsi="宋体" w:cs="宋体"/>
                <w:color w:val="000000"/>
                <w:kern w:val="0"/>
                <w:sz w:val="20"/>
                <w:szCs w:val="20"/>
              </w:rPr>
            </w:pPr>
            <w:r>
              <w:rPr>
                <w:rFonts w:ascii="宋体" w:hAnsi="宋体" w:cs="宋体" w:hint="eastAsia"/>
                <w:color w:val="000000"/>
                <w:kern w:val="0"/>
                <w:sz w:val="20"/>
                <w:szCs w:val="20"/>
              </w:rPr>
              <w:t>提供有效保障</w:t>
            </w:r>
          </w:p>
        </w:tc>
        <w:tc>
          <w:tcPr>
            <w:tcW w:w="816" w:type="dxa"/>
            <w:tcBorders>
              <w:top w:val="nil"/>
              <w:left w:val="nil"/>
              <w:bottom w:val="single" w:sz="4" w:space="0" w:color="auto"/>
              <w:right w:val="single" w:sz="4" w:space="0" w:color="auto"/>
            </w:tcBorders>
            <w:noWrap/>
            <w:vAlign w:val="center"/>
          </w:tcPr>
          <w:p w:rsidR="000F2FBD" w:rsidRDefault="000F2FBD" w:rsidP="001F6B1A">
            <w:pPr>
              <w:widowControl/>
              <w:jc w:val="center"/>
              <w:rPr>
                <w:rFonts w:ascii="宋体" w:hAnsi="宋体" w:cs="宋体"/>
                <w:color w:val="000000"/>
                <w:kern w:val="0"/>
                <w:sz w:val="20"/>
                <w:szCs w:val="20"/>
              </w:rPr>
            </w:pPr>
            <w:r>
              <w:rPr>
                <w:rFonts w:ascii="宋体" w:hAnsi="宋体" w:cs="宋体" w:hint="eastAsia"/>
                <w:color w:val="000000"/>
                <w:kern w:val="0"/>
                <w:sz w:val="20"/>
                <w:szCs w:val="20"/>
              </w:rPr>
              <w:t>有效</w:t>
            </w:r>
          </w:p>
        </w:tc>
        <w:tc>
          <w:tcPr>
            <w:tcW w:w="740" w:type="dxa"/>
            <w:tcBorders>
              <w:top w:val="nil"/>
              <w:left w:val="nil"/>
              <w:bottom w:val="single" w:sz="4" w:space="0" w:color="auto"/>
              <w:right w:val="single" w:sz="4" w:space="0" w:color="auto"/>
            </w:tcBorders>
            <w:noWrap/>
            <w:vAlign w:val="center"/>
          </w:tcPr>
          <w:p w:rsidR="000F2FBD" w:rsidRDefault="000F2FBD" w:rsidP="001F6B1A">
            <w:pPr>
              <w:widowControl/>
              <w:jc w:val="center"/>
              <w:rPr>
                <w:rFonts w:ascii="宋体" w:hAnsi="宋体" w:cs="宋体"/>
                <w:color w:val="000000"/>
                <w:kern w:val="0"/>
                <w:sz w:val="20"/>
                <w:szCs w:val="20"/>
              </w:rPr>
            </w:pPr>
            <w:r>
              <w:rPr>
                <w:rFonts w:ascii="宋体" w:hAnsi="宋体" w:cs="宋体" w:hint="eastAsia"/>
                <w:color w:val="000000"/>
                <w:kern w:val="0"/>
                <w:sz w:val="20"/>
                <w:szCs w:val="20"/>
              </w:rPr>
              <w:t>5</w:t>
            </w:r>
          </w:p>
        </w:tc>
        <w:tc>
          <w:tcPr>
            <w:tcW w:w="740" w:type="dxa"/>
            <w:tcBorders>
              <w:top w:val="nil"/>
              <w:left w:val="nil"/>
              <w:bottom w:val="single" w:sz="4" w:space="0" w:color="auto"/>
              <w:right w:val="single" w:sz="4" w:space="0" w:color="auto"/>
            </w:tcBorders>
            <w:vAlign w:val="center"/>
          </w:tcPr>
          <w:p w:rsidR="000F2FBD" w:rsidRDefault="000F2FBD" w:rsidP="001F6B1A">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5.00 </w:t>
            </w:r>
          </w:p>
        </w:tc>
        <w:tc>
          <w:tcPr>
            <w:tcW w:w="1451" w:type="dxa"/>
            <w:vMerge w:val="restart"/>
            <w:tcBorders>
              <w:top w:val="nil"/>
              <w:left w:val="single" w:sz="4" w:space="0" w:color="auto"/>
              <w:bottom w:val="single" w:sz="4" w:space="0" w:color="auto"/>
              <w:right w:val="single" w:sz="4" w:space="0" w:color="auto"/>
            </w:tcBorders>
            <w:vAlign w:val="center"/>
          </w:tcPr>
          <w:p w:rsidR="000F2FBD" w:rsidRDefault="000F2FBD" w:rsidP="001F6B1A">
            <w:pPr>
              <w:widowControl/>
              <w:jc w:val="center"/>
              <w:rPr>
                <w:rFonts w:ascii="宋体" w:hAnsi="宋体" w:cs="宋体"/>
                <w:color w:val="000000"/>
                <w:kern w:val="0"/>
                <w:sz w:val="20"/>
                <w:szCs w:val="20"/>
              </w:rPr>
            </w:pPr>
            <w:r>
              <w:rPr>
                <w:rFonts w:ascii="宋体" w:hAnsi="宋体" w:cs="宋体" w:hint="eastAsia"/>
                <w:color w:val="000000"/>
                <w:kern w:val="0"/>
                <w:sz w:val="20"/>
                <w:szCs w:val="20"/>
              </w:rPr>
              <w:t>续上页</w:t>
            </w:r>
          </w:p>
        </w:tc>
        <w:tc>
          <w:tcPr>
            <w:tcW w:w="2531" w:type="dxa"/>
            <w:tcBorders>
              <w:top w:val="nil"/>
              <w:left w:val="nil"/>
              <w:bottom w:val="single" w:sz="4" w:space="0" w:color="auto"/>
              <w:right w:val="single" w:sz="4" w:space="0" w:color="auto"/>
            </w:tcBorders>
            <w:vAlign w:val="center"/>
          </w:tcPr>
          <w:p w:rsidR="000F2FBD" w:rsidRDefault="000F2FBD" w:rsidP="001F6B1A">
            <w:pPr>
              <w:widowControl/>
              <w:jc w:val="left"/>
              <w:rPr>
                <w:rFonts w:ascii="宋体" w:hAnsi="宋体" w:cs="宋体"/>
                <w:kern w:val="0"/>
                <w:sz w:val="20"/>
                <w:szCs w:val="20"/>
              </w:rPr>
            </w:pPr>
            <w:r>
              <w:rPr>
                <w:rFonts w:ascii="宋体" w:hAnsi="宋体" w:cs="宋体" w:hint="eastAsia"/>
                <w:kern w:val="0"/>
                <w:sz w:val="20"/>
                <w:szCs w:val="20"/>
              </w:rPr>
              <w:t>按完成情况划分为基本达成、部分实现、实现程度较低三个档次,根据指标实际完成情况合理确定得分。</w:t>
            </w:r>
            <w:r>
              <w:rPr>
                <w:rFonts w:ascii="宋体" w:hAnsi="宋体" w:cs="宋体" w:hint="eastAsia"/>
                <w:kern w:val="0"/>
                <w:sz w:val="20"/>
                <w:szCs w:val="20"/>
              </w:rPr>
              <w:br w:type="page"/>
              <w:t>基本达成的，得[4,5]分；</w:t>
            </w:r>
            <w:r>
              <w:rPr>
                <w:rFonts w:ascii="宋体" w:hAnsi="宋体" w:cs="宋体" w:hint="eastAsia"/>
                <w:kern w:val="0"/>
                <w:sz w:val="20"/>
                <w:szCs w:val="20"/>
              </w:rPr>
              <w:br w:type="page"/>
              <w:t>部分实现，得[3,4)分；</w:t>
            </w:r>
            <w:r>
              <w:rPr>
                <w:rFonts w:ascii="宋体" w:hAnsi="宋体" w:cs="宋体" w:hint="eastAsia"/>
                <w:kern w:val="0"/>
                <w:sz w:val="20"/>
                <w:szCs w:val="20"/>
              </w:rPr>
              <w:br w:type="page"/>
              <w:t>实现程度较低，得[0,3)分。</w:t>
            </w:r>
          </w:p>
        </w:tc>
        <w:tc>
          <w:tcPr>
            <w:tcW w:w="3118" w:type="dxa"/>
            <w:tcBorders>
              <w:top w:val="nil"/>
              <w:left w:val="nil"/>
              <w:bottom w:val="single" w:sz="4" w:space="0" w:color="auto"/>
              <w:right w:val="single" w:sz="4" w:space="0" w:color="auto"/>
            </w:tcBorders>
            <w:vAlign w:val="center"/>
          </w:tcPr>
          <w:p w:rsidR="000F2FBD" w:rsidRDefault="000F2FBD" w:rsidP="001F6B1A">
            <w:pPr>
              <w:widowControl/>
              <w:jc w:val="center"/>
              <w:rPr>
                <w:rFonts w:ascii="宋体" w:hAnsi="宋体" w:cs="宋体"/>
                <w:color w:val="000000"/>
                <w:kern w:val="0"/>
                <w:sz w:val="20"/>
                <w:szCs w:val="20"/>
              </w:rPr>
            </w:pPr>
            <w:r>
              <w:rPr>
                <w:rFonts w:ascii="宋体" w:hAnsi="宋体" w:cs="宋体" w:hint="eastAsia"/>
                <w:color w:val="000000"/>
                <w:kern w:val="0"/>
                <w:sz w:val="20"/>
                <w:szCs w:val="20"/>
              </w:rPr>
              <w:t>——</w:t>
            </w:r>
          </w:p>
        </w:tc>
      </w:tr>
      <w:tr w:rsidR="000F2FBD" w:rsidTr="001F6B1A">
        <w:trPr>
          <w:trHeight w:val="1560"/>
          <w:jc w:val="center"/>
        </w:trPr>
        <w:tc>
          <w:tcPr>
            <w:tcW w:w="816" w:type="dxa"/>
            <w:vMerge/>
            <w:tcBorders>
              <w:top w:val="nil"/>
              <w:left w:val="single" w:sz="4" w:space="0" w:color="auto"/>
              <w:bottom w:val="single" w:sz="4" w:space="0" w:color="auto"/>
              <w:right w:val="single" w:sz="4" w:space="0" w:color="auto"/>
            </w:tcBorders>
            <w:vAlign w:val="center"/>
          </w:tcPr>
          <w:p w:rsidR="000F2FBD" w:rsidRDefault="000F2FBD" w:rsidP="001F6B1A">
            <w:pPr>
              <w:widowControl/>
              <w:jc w:val="left"/>
              <w:rPr>
                <w:rFonts w:ascii="宋体" w:hAnsi="宋体" w:cs="宋体"/>
                <w:color w:val="000000"/>
                <w:kern w:val="0"/>
                <w:sz w:val="20"/>
                <w:szCs w:val="20"/>
              </w:rPr>
            </w:pPr>
          </w:p>
        </w:tc>
        <w:tc>
          <w:tcPr>
            <w:tcW w:w="816" w:type="dxa"/>
            <w:vMerge/>
            <w:tcBorders>
              <w:top w:val="nil"/>
              <w:left w:val="single" w:sz="4" w:space="0" w:color="auto"/>
              <w:bottom w:val="single" w:sz="4" w:space="0" w:color="auto"/>
              <w:right w:val="single" w:sz="4" w:space="0" w:color="auto"/>
            </w:tcBorders>
            <w:vAlign w:val="center"/>
          </w:tcPr>
          <w:p w:rsidR="000F2FBD" w:rsidRDefault="000F2FBD" w:rsidP="001F6B1A">
            <w:pPr>
              <w:widowControl/>
              <w:jc w:val="left"/>
              <w:rPr>
                <w:rFonts w:ascii="宋体" w:hAnsi="宋体" w:cs="宋体"/>
                <w:color w:val="000000"/>
                <w:kern w:val="0"/>
                <w:sz w:val="20"/>
                <w:szCs w:val="20"/>
              </w:rPr>
            </w:pPr>
          </w:p>
        </w:tc>
        <w:tc>
          <w:tcPr>
            <w:tcW w:w="939" w:type="dxa"/>
            <w:tcBorders>
              <w:top w:val="nil"/>
              <w:left w:val="nil"/>
              <w:bottom w:val="single" w:sz="4" w:space="0" w:color="auto"/>
              <w:right w:val="single" w:sz="4" w:space="0" w:color="auto"/>
            </w:tcBorders>
            <w:vAlign w:val="center"/>
          </w:tcPr>
          <w:p w:rsidR="000F2FBD" w:rsidRDefault="000F2FBD" w:rsidP="001F6B1A">
            <w:pPr>
              <w:widowControl/>
              <w:jc w:val="center"/>
              <w:rPr>
                <w:rFonts w:ascii="宋体" w:hAnsi="宋体" w:cs="宋体"/>
                <w:kern w:val="0"/>
                <w:sz w:val="20"/>
                <w:szCs w:val="20"/>
              </w:rPr>
            </w:pPr>
            <w:r>
              <w:rPr>
                <w:rFonts w:ascii="宋体" w:hAnsi="宋体" w:cs="宋体" w:hint="eastAsia"/>
                <w:kern w:val="0"/>
                <w:sz w:val="20"/>
                <w:szCs w:val="20"/>
              </w:rPr>
              <w:t>消除安全隐患，保障网络安全，教职工和学员安全</w:t>
            </w:r>
          </w:p>
        </w:tc>
        <w:tc>
          <w:tcPr>
            <w:tcW w:w="1093" w:type="dxa"/>
            <w:gridSpan w:val="2"/>
            <w:tcBorders>
              <w:top w:val="nil"/>
              <w:left w:val="nil"/>
              <w:bottom w:val="single" w:sz="4" w:space="0" w:color="auto"/>
              <w:right w:val="single" w:sz="4" w:space="0" w:color="auto"/>
            </w:tcBorders>
            <w:vAlign w:val="center"/>
          </w:tcPr>
          <w:p w:rsidR="000F2FBD" w:rsidRDefault="000F2FBD" w:rsidP="001F6B1A">
            <w:pPr>
              <w:widowControl/>
              <w:jc w:val="center"/>
              <w:rPr>
                <w:rFonts w:ascii="宋体" w:hAnsi="宋体" w:cs="宋体"/>
                <w:color w:val="000000"/>
                <w:kern w:val="0"/>
                <w:sz w:val="20"/>
                <w:szCs w:val="20"/>
              </w:rPr>
            </w:pPr>
            <w:r>
              <w:rPr>
                <w:rFonts w:ascii="宋体" w:hAnsi="宋体" w:cs="宋体" w:hint="eastAsia"/>
                <w:color w:val="000000"/>
                <w:kern w:val="0"/>
                <w:sz w:val="20"/>
                <w:szCs w:val="20"/>
              </w:rPr>
              <w:t>有效消除</w:t>
            </w:r>
          </w:p>
        </w:tc>
        <w:tc>
          <w:tcPr>
            <w:tcW w:w="816" w:type="dxa"/>
            <w:tcBorders>
              <w:top w:val="nil"/>
              <w:left w:val="nil"/>
              <w:bottom w:val="single" w:sz="4" w:space="0" w:color="auto"/>
              <w:right w:val="single" w:sz="4" w:space="0" w:color="auto"/>
            </w:tcBorders>
            <w:noWrap/>
            <w:vAlign w:val="center"/>
          </w:tcPr>
          <w:p w:rsidR="000F2FBD" w:rsidRDefault="000F2FBD" w:rsidP="001F6B1A">
            <w:pPr>
              <w:widowControl/>
              <w:jc w:val="center"/>
              <w:rPr>
                <w:rFonts w:ascii="宋体" w:hAnsi="宋体" w:cs="宋体"/>
                <w:color w:val="000000"/>
                <w:kern w:val="0"/>
                <w:sz w:val="20"/>
                <w:szCs w:val="20"/>
              </w:rPr>
            </w:pPr>
            <w:r>
              <w:rPr>
                <w:rFonts w:ascii="宋体" w:hAnsi="宋体" w:cs="宋体" w:hint="eastAsia"/>
                <w:color w:val="000000"/>
                <w:kern w:val="0"/>
                <w:sz w:val="20"/>
                <w:szCs w:val="20"/>
              </w:rPr>
              <w:t>有效</w:t>
            </w:r>
          </w:p>
        </w:tc>
        <w:tc>
          <w:tcPr>
            <w:tcW w:w="740" w:type="dxa"/>
            <w:tcBorders>
              <w:top w:val="nil"/>
              <w:left w:val="nil"/>
              <w:bottom w:val="single" w:sz="4" w:space="0" w:color="auto"/>
              <w:right w:val="single" w:sz="4" w:space="0" w:color="auto"/>
            </w:tcBorders>
            <w:noWrap/>
            <w:vAlign w:val="center"/>
          </w:tcPr>
          <w:p w:rsidR="000F2FBD" w:rsidRDefault="000F2FBD" w:rsidP="001F6B1A">
            <w:pPr>
              <w:widowControl/>
              <w:jc w:val="center"/>
              <w:rPr>
                <w:rFonts w:ascii="宋体" w:hAnsi="宋体" w:cs="宋体"/>
                <w:color w:val="000000"/>
                <w:kern w:val="0"/>
                <w:sz w:val="20"/>
                <w:szCs w:val="20"/>
              </w:rPr>
            </w:pPr>
            <w:r>
              <w:rPr>
                <w:rFonts w:ascii="宋体" w:hAnsi="宋体" w:cs="宋体" w:hint="eastAsia"/>
                <w:color w:val="000000"/>
                <w:kern w:val="0"/>
                <w:sz w:val="20"/>
                <w:szCs w:val="20"/>
              </w:rPr>
              <w:t>5</w:t>
            </w:r>
          </w:p>
        </w:tc>
        <w:tc>
          <w:tcPr>
            <w:tcW w:w="740" w:type="dxa"/>
            <w:tcBorders>
              <w:top w:val="nil"/>
              <w:left w:val="nil"/>
              <w:bottom w:val="single" w:sz="4" w:space="0" w:color="auto"/>
              <w:right w:val="single" w:sz="4" w:space="0" w:color="auto"/>
            </w:tcBorders>
            <w:vAlign w:val="center"/>
          </w:tcPr>
          <w:p w:rsidR="000F2FBD" w:rsidRDefault="000F2FBD" w:rsidP="001F6B1A">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5.00 </w:t>
            </w:r>
          </w:p>
        </w:tc>
        <w:tc>
          <w:tcPr>
            <w:tcW w:w="1451" w:type="dxa"/>
            <w:vMerge/>
            <w:tcBorders>
              <w:top w:val="nil"/>
              <w:left w:val="single" w:sz="4" w:space="0" w:color="auto"/>
              <w:bottom w:val="single" w:sz="4" w:space="0" w:color="auto"/>
              <w:right w:val="single" w:sz="4" w:space="0" w:color="auto"/>
            </w:tcBorders>
            <w:vAlign w:val="center"/>
          </w:tcPr>
          <w:p w:rsidR="000F2FBD" w:rsidRDefault="000F2FBD" w:rsidP="001F6B1A">
            <w:pPr>
              <w:widowControl/>
              <w:jc w:val="left"/>
              <w:rPr>
                <w:rFonts w:ascii="宋体" w:hAnsi="宋体" w:cs="宋体"/>
                <w:color w:val="000000"/>
                <w:kern w:val="0"/>
                <w:sz w:val="20"/>
                <w:szCs w:val="20"/>
              </w:rPr>
            </w:pPr>
          </w:p>
        </w:tc>
        <w:tc>
          <w:tcPr>
            <w:tcW w:w="2531" w:type="dxa"/>
            <w:tcBorders>
              <w:top w:val="nil"/>
              <w:left w:val="nil"/>
              <w:bottom w:val="single" w:sz="4" w:space="0" w:color="auto"/>
              <w:right w:val="single" w:sz="4" w:space="0" w:color="auto"/>
            </w:tcBorders>
            <w:vAlign w:val="center"/>
          </w:tcPr>
          <w:p w:rsidR="000F2FBD" w:rsidRDefault="000F2FBD" w:rsidP="001F6B1A">
            <w:pPr>
              <w:widowControl/>
              <w:jc w:val="left"/>
              <w:rPr>
                <w:rFonts w:ascii="宋体" w:hAnsi="宋体" w:cs="宋体"/>
                <w:kern w:val="0"/>
                <w:sz w:val="20"/>
                <w:szCs w:val="20"/>
              </w:rPr>
            </w:pPr>
            <w:r>
              <w:rPr>
                <w:rFonts w:ascii="宋体" w:hAnsi="宋体" w:cs="宋体" w:hint="eastAsia"/>
                <w:kern w:val="0"/>
                <w:sz w:val="20"/>
                <w:szCs w:val="20"/>
              </w:rPr>
              <w:t>按完成情况划分为基本达成、部分实现、实现程度较低三个档次,根据指标实际完成情况合理确定得分。</w:t>
            </w:r>
            <w:r>
              <w:rPr>
                <w:rFonts w:ascii="宋体" w:hAnsi="宋体" w:cs="宋体" w:hint="eastAsia"/>
                <w:kern w:val="0"/>
                <w:sz w:val="20"/>
                <w:szCs w:val="20"/>
              </w:rPr>
              <w:br/>
              <w:t>基本达成的，得[4,5]分；</w:t>
            </w:r>
            <w:r>
              <w:rPr>
                <w:rFonts w:ascii="宋体" w:hAnsi="宋体" w:cs="宋体" w:hint="eastAsia"/>
                <w:kern w:val="0"/>
                <w:sz w:val="20"/>
                <w:szCs w:val="20"/>
              </w:rPr>
              <w:br/>
              <w:t>部分实现，得[3,4)分；</w:t>
            </w:r>
            <w:r>
              <w:rPr>
                <w:rFonts w:ascii="宋体" w:hAnsi="宋体" w:cs="宋体" w:hint="eastAsia"/>
                <w:kern w:val="0"/>
                <w:sz w:val="20"/>
                <w:szCs w:val="20"/>
              </w:rPr>
              <w:br/>
              <w:t>实现程度较低，得[0,3)分。</w:t>
            </w:r>
          </w:p>
        </w:tc>
        <w:tc>
          <w:tcPr>
            <w:tcW w:w="3118" w:type="dxa"/>
            <w:tcBorders>
              <w:top w:val="nil"/>
              <w:left w:val="nil"/>
              <w:bottom w:val="single" w:sz="4" w:space="0" w:color="auto"/>
              <w:right w:val="single" w:sz="4" w:space="0" w:color="auto"/>
            </w:tcBorders>
            <w:vAlign w:val="center"/>
          </w:tcPr>
          <w:p w:rsidR="000F2FBD" w:rsidRDefault="000F2FBD" w:rsidP="001F6B1A">
            <w:pPr>
              <w:widowControl/>
              <w:jc w:val="center"/>
              <w:rPr>
                <w:rFonts w:ascii="宋体" w:hAnsi="宋体" w:cs="宋体"/>
                <w:color w:val="000000"/>
                <w:kern w:val="0"/>
                <w:sz w:val="20"/>
                <w:szCs w:val="20"/>
              </w:rPr>
            </w:pPr>
            <w:r>
              <w:rPr>
                <w:rFonts w:ascii="宋体" w:hAnsi="宋体" w:cs="宋体" w:hint="eastAsia"/>
                <w:color w:val="000000"/>
                <w:kern w:val="0"/>
                <w:sz w:val="20"/>
                <w:szCs w:val="20"/>
              </w:rPr>
              <w:t>——</w:t>
            </w:r>
          </w:p>
        </w:tc>
      </w:tr>
      <w:tr w:rsidR="000F2FBD" w:rsidTr="001F6B1A">
        <w:trPr>
          <w:trHeight w:val="1560"/>
          <w:jc w:val="center"/>
        </w:trPr>
        <w:tc>
          <w:tcPr>
            <w:tcW w:w="816" w:type="dxa"/>
            <w:vMerge/>
            <w:tcBorders>
              <w:top w:val="nil"/>
              <w:left w:val="single" w:sz="4" w:space="0" w:color="auto"/>
              <w:bottom w:val="single" w:sz="4" w:space="0" w:color="auto"/>
              <w:right w:val="single" w:sz="4" w:space="0" w:color="auto"/>
            </w:tcBorders>
            <w:vAlign w:val="center"/>
          </w:tcPr>
          <w:p w:rsidR="000F2FBD" w:rsidRDefault="000F2FBD" w:rsidP="001F6B1A">
            <w:pPr>
              <w:widowControl/>
              <w:jc w:val="left"/>
              <w:rPr>
                <w:rFonts w:ascii="宋体" w:hAnsi="宋体" w:cs="宋体"/>
                <w:color w:val="000000"/>
                <w:kern w:val="0"/>
                <w:sz w:val="20"/>
                <w:szCs w:val="20"/>
              </w:rPr>
            </w:pPr>
          </w:p>
        </w:tc>
        <w:tc>
          <w:tcPr>
            <w:tcW w:w="816" w:type="dxa"/>
            <w:vMerge/>
            <w:tcBorders>
              <w:top w:val="nil"/>
              <w:left w:val="single" w:sz="4" w:space="0" w:color="auto"/>
              <w:bottom w:val="single" w:sz="4" w:space="0" w:color="auto"/>
              <w:right w:val="single" w:sz="4" w:space="0" w:color="auto"/>
            </w:tcBorders>
            <w:vAlign w:val="center"/>
          </w:tcPr>
          <w:p w:rsidR="000F2FBD" w:rsidRDefault="000F2FBD" w:rsidP="001F6B1A">
            <w:pPr>
              <w:widowControl/>
              <w:jc w:val="left"/>
              <w:rPr>
                <w:rFonts w:ascii="宋体" w:hAnsi="宋体" w:cs="宋体"/>
                <w:color w:val="000000"/>
                <w:kern w:val="0"/>
                <w:sz w:val="20"/>
                <w:szCs w:val="20"/>
              </w:rPr>
            </w:pPr>
          </w:p>
        </w:tc>
        <w:tc>
          <w:tcPr>
            <w:tcW w:w="939" w:type="dxa"/>
            <w:tcBorders>
              <w:top w:val="nil"/>
              <w:left w:val="nil"/>
              <w:bottom w:val="single" w:sz="4" w:space="0" w:color="auto"/>
              <w:right w:val="single" w:sz="4" w:space="0" w:color="auto"/>
            </w:tcBorders>
            <w:vAlign w:val="center"/>
          </w:tcPr>
          <w:p w:rsidR="000F2FBD" w:rsidRDefault="000F2FBD" w:rsidP="001F6B1A">
            <w:pPr>
              <w:widowControl/>
              <w:jc w:val="center"/>
              <w:rPr>
                <w:rFonts w:ascii="宋体" w:hAnsi="宋体" w:cs="宋体"/>
                <w:kern w:val="0"/>
                <w:sz w:val="20"/>
                <w:szCs w:val="20"/>
              </w:rPr>
            </w:pPr>
            <w:r>
              <w:rPr>
                <w:rFonts w:ascii="宋体" w:hAnsi="宋体" w:cs="宋体" w:hint="eastAsia"/>
                <w:kern w:val="0"/>
                <w:sz w:val="20"/>
                <w:szCs w:val="20"/>
              </w:rPr>
              <w:t>满意度</w:t>
            </w:r>
          </w:p>
        </w:tc>
        <w:tc>
          <w:tcPr>
            <w:tcW w:w="1093" w:type="dxa"/>
            <w:gridSpan w:val="2"/>
            <w:tcBorders>
              <w:top w:val="nil"/>
              <w:left w:val="nil"/>
              <w:bottom w:val="single" w:sz="4" w:space="0" w:color="auto"/>
              <w:right w:val="single" w:sz="4" w:space="0" w:color="auto"/>
            </w:tcBorders>
            <w:vAlign w:val="center"/>
          </w:tcPr>
          <w:p w:rsidR="000F2FBD" w:rsidRDefault="000F2FBD" w:rsidP="001F6B1A">
            <w:pPr>
              <w:widowControl/>
              <w:jc w:val="center"/>
              <w:rPr>
                <w:rFonts w:ascii="宋体" w:hAnsi="宋体" w:cs="宋体"/>
                <w:color w:val="000000"/>
                <w:kern w:val="0"/>
                <w:sz w:val="20"/>
                <w:szCs w:val="20"/>
              </w:rPr>
            </w:pPr>
            <w:r>
              <w:rPr>
                <w:rFonts w:ascii="宋体" w:hAnsi="宋体" w:cs="宋体" w:hint="eastAsia"/>
                <w:color w:val="000000"/>
                <w:kern w:val="0"/>
                <w:sz w:val="20"/>
                <w:szCs w:val="20"/>
              </w:rPr>
              <w:t>满意</w:t>
            </w:r>
          </w:p>
        </w:tc>
        <w:tc>
          <w:tcPr>
            <w:tcW w:w="816" w:type="dxa"/>
            <w:tcBorders>
              <w:top w:val="nil"/>
              <w:left w:val="nil"/>
              <w:bottom w:val="single" w:sz="4" w:space="0" w:color="auto"/>
              <w:right w:val="single" w:sz="4" w:space="0" w:color="auto"/>
            </w:tcBorders>
            <w:vAlign w:val="center"/>
          </w:tcPr>
          <w:p w:rsidR="000F2FBD" w:rsidRDefault="000F2FBD" w:rsidP="001F6B1A">
            <w:pPr>
              <w:widowControl/>
              <w:jc w:val="center"/>
              <w:rPr>
                <w:rFonts w:ascii="宋体" w:hAnsi="宋体" w:cs="宋体"/>
                <w:color w:val="000000"/>
                <w:kern w:val="0"/>
                <w:sz w:val="20"/>
                <w:szCs w:val="20"/>
              </w:rPr>
            </w:pPr>
            <w:r>
              <w:rPr>
                <w:rFonts w:ascii="宋体" w:hAnsi="宋体" w:cs="宋体" w:hint="eastAsia"/>
                <w:color w:val="000000"/>
                <w:kern w:val="0"/>
                <w:sz w:val="20"/>
                <w:szCs w:val="20"/>
              </w:rPr>
              <w:t>满意</w:t>
            </w:r>
          </w:p>
        </w:tc>
        <w:tc>
          <w:tcPr>
            <w:tcW w:w="740" w:type="dxa"/>
            <w:tcBorders>
              <w:top w:val="nil"/>
              <w:left w:val="nil"/>
              <w:bottom w:val="single" w:sz="4" w:space="0" w:color="auto"/>
              <w:right w:val="single" w:sz="4" w:space="0" w:color="auto"/>
            </w:tcBorders>
            <w:noWrap/>
            <w:vAlign w:val="center"/>
          </w:tcPr>
          <w:p w:rsidR="000F2FBD" w:rsidRDefault="000F2FBD" w:rsidP="001F6B1A">
            <w:pPr>
              <w:widowControl/>
              <w:jc w:val="center"/>
              <w:rPr>
                <w:rFonts w:ascii="宋体" w:hAnsi="宋体" w:cs="宋体"/>
                <w:color w:val="000000"/>
                <w:kern w:val="0"/>
                <w:sz w:val="20"/>
                <w:szCs w:val="20"/>
              </w:rPr>
            </w:pPr>
            <w:r>
              <w:rPr>
                <w:rFonts w:ascii="宋体" w:hAnsi="宋体" w:cs="宋体" w:hint="eastAsia"/>
                <w:color w:val="000000"/>
                <w:kern w:val="0"/>
                <w:sz w:val="20"/>
                <w:szCs w:val="20"/>
              </w:rPr>
              <w:t>5</w:t>
            </w:r>
          </w:p>
        </w:tc>
        <w:tc>
          <w:tcPr>
            <w:tcW w:w="740" w:type="dxa"/>
            <w:tcBorders>
              <w:top w:val="nil"/>
              <w:left w:val="nil"/>
              <w:bottom w:val="single" w:sz="4" w:space="0" w:color="auto"/>
              <w:right w:val="single" w:sz="4" w:space="0" w:color="auto"/>
            </w:tcBorders>
            <w:vAlign w:val="center"/>
          </w:tcPr>
          <w:p w:rsidR="000F2FBD" w:rsidRDefault="000F2FBD" w:rsidP="001F6B1A">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4.70 </w:t>
            </w:r>
          </w:p>
        </w:tc>
        <w:tc>
          <w:tcPr>
            <w:tcW w:w="1451" w:type="dxa"/>
            <w:tcBorders>
              <w:top w:val="nil"/>
              <w:left w:val="nil"/>
              <w:bottom w:val="single" w:sz="4" w:space="0" w:color="auto"/>
              <w:right w:val="single" w:sz="4" w:space="0" w:color="auto"/>
            </w:tcBorders>
            <w:vAlign w:val="center"/>
          </w:tcPr>
          <w:p w:rsidR="000F2FBD" w:rsidRDefault="000F2FBD" w:rsidP="001F6B1A">
            <w:pPr>
              <w:widowControl/>
              <w:jc w:val="left"/>
              <w:rPr>
                <w:rFonts w:ascii="宋体" w:hAnsi="宋体" w:cs="宋体"/>
                <w:b/>
                <w:bCs/>
                <w:color w:val="000000"/>
                <w:kern w:val="0"/>
                <w:sz w:val="20"/>
                <w:szCs w:val="20"/>
              </w:rPr>
            </w:pPr>
            <w:r>
              <w:rPr>
                <w:rFonts w:ascii="宋体" w:hAnsi="宋体" w:cs="宋体" w:hint="eastAsia"/>
                <w:b/>
                <w:bCs/>
                <w:color w:val="000000"/>
                <w:kern w:val="0"/>
                <w:sz w:val="20"/>
                <w:szCs w:val="20"/>
              </w:rPr>
              <w:t>服务对象满意度：</w:t>
            </w:r>
            <w:r>
              <w:rPr>
                <w:rFonts w:ascii="宋体" w:hAnsi="宋体" w:cs="宋体" w:hint="eastAsia"/>
                <w:color w:val="000000"/>
                <w:kern w:val="0"/>
                <w:sz w:val="20"/>
                <w:szCs w:val="20"/>
              </w:rPr>
              <w:t>部门（单位）的服务对象对部门履职效果的满意程度。</w:t>
            </w:r>
          </w:p>
        </w:tc>
        <w:tc>
          <w:tcPr>
            <w:tcW w:w="2531" w:type="dxa"/>
            <w:tcBorders>
              <w:top w:val="nil"/>
              <w:left w:val="nil"/>
              <w:bottom w:val="single" w:sz="4" w:space="0" w:color="auto"/>
              <w:right w:val="single" w:sz="4" w:space="0" w:color="auto"/>
            </w:tcBorders>
            <w:vAlign w:val="center"/>
          </w:tcPr>
          <w:p w:rsidR="000F2FBD" w:rsidRDefault="000F2FBD" w:rsidP="001F6B1A">
            <w:pPr>
              <w:widowControl/>
              <w:jc w:val="left"/>
              <w:rPr>
                <w:rFonts w:ascii="宋体" w:hAnsi="宋体" w:cs="宋体"/>
                <w:kern w:val="0"/>
                <w:sz w:val="20"/>
                <w:szCs w:val="20"/>
              </w:rPr>
            </w:pPr>
            <w:r>
              <w:rPr>
                <w:rFonts w:ascii="宋体" w:hAnsi="宋体" w:cs="宋体" w:hint="eastAsia"/>
                <w:kern w:val="0"/>
                <w:sz w:val="20"/>
                <w:szCs w:val="20"/>
              </w:rPr>
              <w:t>教职工和学员满意度较高，得[4,5]分；</w:t>
            </w:r>
            <w:r>
              <w:rPr>
                <w:rFonts w:ascii="宋体" w:hAnsi="宋体" w:cs="宋体" w:hint="eastAsia"/>
                <w:kern w:val="0"/>
                <w:sz w:val="20"/>
                <w:szCs w:val="20"/>
              </w:rPr>
              <w:br/>
              <w:t>教职工和学员满意度一般，得[3,4)分；</w:t>
            </w:r>
            <w:r>
              <w:rPr>
                <w:rFonts w:ascii="宋体" w:hAnsi="宋体" w:cs="宋体" w:hint="eastAsia"/>
                <w:kern w:val="0"/>
                <w:sz w:val="20"/>
                <w:szCs w:val="20"/>
              </w:rPr>
              <w:br/>
              <w:t>教职工和学员满意度较差，得[0,3)分。</w:t>
            </w:r>
          </w:p>
        </w:tc>
        <w:tc>
          <w:tcPr>
            <w:tcW w:w="3118" w:type="dxa"/>
            <w:tcBorders>
              <w:top w:val="nil"/>
              <w:left w:val="nil"/>
              <w:bottom w:val="single" w:sz="4" w:space="0" w:color="auto"/>
              <w:right w:val="single" w:sz="4" w:space="0" w:color="auto"/>
            </w:tcBorders>
            <w:vAlign w:val="center"/>
          </w:tcPr>
          <w:p w:rsidR="000F2FBD" w:rsidRDefault="000F2FBD" w:rsidP="001F6B1A">
            <w:pPr>
              <w:widowControl/>
              <w:jc w:val="left"/>
              <w:rPr>
                <w:rFonts w:ascii="宋体" w:hAnsi="宋体" w:cs="宋体"/>
                <w:color w:val="000000"/>
                <w:kern w:val="0"/>
                <w:sz w:val="20"/>
                <w:szCs w:val="20"/>
              </w:rPr>
            </w:pPr>
            <w:r>
              <w:rPr>
                <w:rFonts w:ascii="宋体" w:hAnsi="宋体" w:cs="宋体" w:hint="eastAsia"/>
                <w:color w:val="000000"/>
                <w:kern w:val="0"/>
                <w:sz w:val="20"/>
                <w:szCs w:val="20"/>
              </w:rPr>
              <w:t>部分重点工作内容</w:t>
            </w:r>
            <w:proofErr w:type="gramStart"/>
            <w:r>
              <w:rPr>
                <w:rFonts w:ascii="宋体" w:hAnsi="宋体" w:cs="宋体" w:hint="eastAsia"/>
                <w:color w:val="000000"/>
                <w:kern w:val="0"/>
                <w:sz w:val="20"/>
                <w:szCs w:val="20"/>
              </w:rPr>
              <w:t>未服务</w:t>
            </w:r>
            <w:proofErr w:type="gramEnd"/>
            <w:r>
              <w:rPr>
                <w:rFonts w:ascii="宋体" w:hAnsi="宋体" w:cs="宋体" w:hint="eastAsia"/>
                <w:color w:val="000000"/>
                <w:kern w:val="0"/>
                <w:sz w:val="20"/>
                <w:szCs w:val="20"/>
              </w:rPr>
              <w:t>对象及时开展正向的满意</w:t>
            </w:r>
            <w:proofErr w:type="gramStart"/>
            <w:r>
              <w:rPr>
                <w:rFonts w:ascii="宋体" w:hAnsi="宋体" w:cs="宋体" w:hint="eastAsia"/>
                <w:color w:val="000000"/>
                <w:kern w:val="0"/>
                <w:sz w:val="20"/>
                <w:szCs w:val="20"/>
              </w:rPr>
              <w:t>度统计</w:t>
            </w:r>
            <w:proofErr w:type="gramEnd"/>
            <w:r>
              <w:rPr>
                <w:rFonts w:ascii="宋体" w:hAnsi="宋体" w:cs="宋体" w:hint="eastAsia"/>
                <w:color w:val="000000"/>
                <w:kern w:val="0"/>
                <w:sz w:val="20"/>
                <w:szCs w:val="20"/>
              </w:rPr>
              <w:t>调查。</w:t>
            </w:r>
          </w:p>
        </w:tc>
      </w:tr>
      <w:tr w:rsidR="000F2FBD" w:rsidTr="001F6B1A">
        <w:trPr>
          <w:trHeight w:val="582"/>
          <w:jc w:val="center"/>
        </w:trPr>
        <w:tc>
          <w:tcPr>
            <w:tcW w:w="13060" w:type="dxa"/>
            <w:gridSpan w:val="11"/>
            <w:tcBorders>
              <w:top w:val="single" w:sz="4" w:space="0" w:color="auto"/>
              <w:left w:val="single" w:sz="4" w:space="0" w:color="auto"/>
              <w:bottom w:val="single" w:sz="4" w:space="0" w:color="auto"/>
              <w:right w:val="single" w:sz="4" w:space="0" w:color="auto"/>
            </w:tcBorders>
            <w:vAlign w:val="center"/>
          </w:tcPr>
          <w:p w:rsidR="000F2FBD" w:rsidRDefault="000F2FBD" w:rsidP="001F6B1A">
            <w:pPr>
              <w:widowControl/>
              <w:jc w:val="left"/>
              <w:rPr>
                <w:rFonts w:ascii="宋体" w:hAnsi="宋体" w:cs="宋体"/>
                <w:b/>
                <w:bCs/>
                <w:color w:val="000000"/>
                <w:kern w:val="0"/>
                <w:sz w:val="20"/>
                <w:szCs w:val="20"/>
              </w:rPr>
            </w:pPr>
            <w:r>
              <w:rPr>
                <w:rFonts w:ascii="宋体" w:hAnsi="宋体" w:cs="宋体" w:hint="eastAsia"/>
                <w:b/>
                <w:bCs/>
                <w:color w:val="000000"/>
                <w:kern w:val="0"/>
                <w:sz w:val="20"/>
                <w:szCs w:val="20"/>
              </w:rPr>
              <w:t>三、预算管理情况（20分）</w:t>
            </w:r>
          </w:p>
        </w:tc>
      </w:tr>
      <w:tr w:rsidR="000F2FBD" w:rsidTr="001F6B1A">
        <w:trPr>
          <w:trHeight w:val="559"/>
          <w:jc w:val="center"/>
        </w:trPr>
        <w:tc>
          <w:tcPr>
            <w:tcW w:w="816" w:type="dxa"/>
            <w:tcBorders>
              <w:top w:val="nil"/>
              <w:left w:val="single" w:sz="4" w:space="0" w:color="auto"/>
              <w:bottom w:val="single" w:sz="4" w:space="0" w:color="auto"/>
              <w:right w:val="single" w:sz="4" w:space="0" w:color="auto"/>
            </w:tcBorders>
            <w:vAlign w:val="center"/>
          </w:tcPr>
          <w:p w:rsidR="000F2FBD" w:rsidRDefault="000F2FBD" w:rsidP="001F6B1A">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一级指标</w:t>
            </w:r>
          </w:p>
        </w:tc>
        <w:tc>
          <w:tcPr>
            <w:tcW w:w="816" w:type="dxa"/>
            <w:tcBorders>
              <w:top w:val="nil"/>
              <w:left w:val="nil"/>
              <w:bottom w:val="single" w:sz="4" w:space="0" w:color="auto"/>
              <w:right w:val="single" w:sz="4" w:space="0" w:color="auto"/>
            </w:tcBorders>
            <w:vAlign w:val="center"/>
          </w:tcPr>
          <w:p w:rsidR="000F2FBD" w:rsidRDefault="000F2FBD" w:rsidP="001F6B1A">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二级指标</w:t>
            </w:r>
          </w:p>
        </w:tc>
        <w:tc>
          <w:tcPr>
            <w:tcW w:w="1016" w:type="dxa"/>
            <w:gridSpan w:val="2"/>
            <w:tcBorders>
              <w:top w:val="nil"/>
              <w:left w:val="nil"/>
              <w:bottom w:val="single" w:sz="4" w:space="0" w:color="auto"/>
              <w:right w:val="single" w:sz="4" w:space="0" w:color="auto"/>
            </w:tcBorders>
            <w:vAlign w:val="center"/>
          </w:tcPr>
          <w:p w:rsidR="000F2FBD" w:rsidRDefault="000F2FBD" w:rsidP="001F6B1A">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三级指标</w:t>
            </w:r>
          </w:p>
        </w:tc>
        <w:tc>
          <w:tcPr>
            <w:tcW w:w="1016" w:type="dxa"/>
            <w:tcBorders>
              <w:top w:val="nil"/>
              <w:left w:val="nil"/>
              <w:bottom w:val="single" w:sz="4" w:space="0" w:color="auto"/>
              <w:right w:val="single" w:sz="4" w:space="0" w:color="auto"/>
            </w:tcBorders>
            <w:vAlign w:val="center"/>
          </w:tcPr>
          <w:p w:rsidR="000F2FBD" w:rsidRDefault="000F2FBD" w:rsidP="001F6B1A">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指标值</w:t>
            </w:r>
          </w:p>
        </w:tc>
        <w:tc>
          <w:tcPr>
            <w:tcW w:w="816" w:type="dxa"/>
            <w:tcBorders>
              <w:top w:val="nil"/>
              <w:left w:val="nil"/>
              <w:bottom w:val="single" w:sz="4" w:space="0" w:color="auto"/>
              <w:right w:val="single" w:sz="4" w:space="0" w:color="auto"/>
            </w:tcBorders>
            <w:vAlign w:val="center"/>
          </w:tcPr>
          <w:p w:rsidR="000F2FBD" w:rsidRDefault="000F2FBD" w:rsidP="001F6B1A">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完成值</w:t>
            </w:r>
          </w:p>
        </w:tc>
        <w:tc>
          <w:tcPr>
            <w:tcW w:w="740" w:type="dxa"/>
            <w:tcBorders>
              <w:top w:val="nil"/>
              <w:left w:val="nil"/>
              <w:bottom w:val="single" w:sz="4" w:space="0" w:color="auto"/>
              <w:right w:val="single" w:sz="4" w:space="0" w:color="auto"/>
            </w:tcBorders>
            <w:vAlign w:val="center"/>
          </w:tcPr>
          <w:p w:rsidR="000F2FBD" w:rsidRDefault="000F2FBD" w:rsidP="001F6B1A">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分值</w:t>
            </w:r>
          </w:p>
        </w:tc>
        <w:tc>
          <w:tcPr>
            <w:tcW w:w="740" w:type="dxa"/>
            <w:tcBorders>
              <w:top w:val="nil"/>
              <w:left w:val="nil"/>
              <w:bottom w:val="single" w:sz="4" w:space="0" w:color="auto"/>
              <w:right w:val="single" w:sz="4" w:space="0" w:color="auto"/>
            </w:tcBorders>
            <w:vAlign w:val="center"/>
          </w:tcPr>
          <w:p w:rsidR="000F2FBD" w:rsidRDefault="000F2FBD" w:rsidP="001F6B1A">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得分</w:t>
            </w:r>
          </w:p>
        </w:tc>
        <w:tc>
          <w:tcPr>
            <w:tcW w:w="1451" w:type="dxa"/>
            <w:tcBorders>
              <w:top w:val="nil"/>
              <w:left w:val="nil"/>
              <w:bottom w:val="single" w:sz="4" w:space="0" w:color="auto"/>
              <w:right w:val="single" w:sz="4" w:space="0" w:color="auto"/>
            </w:tcBorders>
            <w:vAlign w:val="center"/>
          </w:tcPr>
          <w:p w:rsidR="000F2FBD" w:rsidRDefault="000F2FBD" w:rsidP="001F6B1A">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指标解释</w:t>
            </w:r>
          </w:p>
        </w:tc>
        <w:tc>
          <w:tcPr>
            <w:tcW w:w="2531" w:type="dxa"/>
            <w:tcBorders>
              <w:top w:val="nil"/>
              <w:left w:val="nil"/>
              <w:bottom w:val="single" w:sz="4" w:space="0" w:color="auto"/>
              <w:right w:val="single" w:sz="4" w:space="0" w:color="auto"/>
            </w:tcBorders>
            <w:vAlign w:val="center"/>
          </w:tcPr>
          <w:p w:rsidR="000F2FBD" w:rsidRDefault="000F2FBD" w:rsidP="001F6B1A">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评分标准</w:t>
            </w:r>
          </w:p>
        </w:tc>
        <w:tc>
          <w:tcPr>
            <w:tcW w:w="3118" w:type="dxa"/>
            <w:tcBorders>
              <w:top w:val="nil"/>
              <w:left w:val="nil"/>
              <w:bottom w:val="single" w:sz="4" w:space="0" w:color="auto"/>
              <w:right w:val="single" w:sz="4" w:space="0" w:color="auto"/>
            </w:tcBorders>
            <w:vAlign w:val="center"/>
          </w:tcPr>
          <w:p w:rsidR="000F2FBD" w:rsidRDefault="000F2FBD" w:rsidP="001F6B1A">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备注</w:t>
            </w:r>
          </w:p>
        </w:tc>
      </w:tr>
      <w:tr w:rsidR="000F2FBD" w:rsidTr="001F6B1A">
        <w:trPr>
          <w:trHeight w:val="2640"/>
          <w:jc w:val="center"/>
        </w:trPr>
        <w:tc>
          <w:tcPr>
            <w:tcW w:w="816" w:type="dxa"/>
            <w:vMerge w:val="restart"/>
            <w:tcBorders>
              <w:top w:val="nil"/>
              <w:left w:val="single" w:sz="4" w:space="0" w:color="auto"/>
              <w:bottom w:val="single" w:sz="4" w:space="0" w:color="auto"/>
              <w:right w:val="single" w:sz="4" w:space="0" w:color="auto"/>
            </w:tcBorders>
            <w:vAlign w:val="center"/>
          </w:tcPr>
          <w:p w:rsidR="000F2FBD" w:rsidRDefault="000F2FBD" w:rsidP="001F6B1A">
            <w:pPr>
              <w:widowControl/>
              <w:jc w:val="center"/>
              <w:rPr>
                <w:rFonts w:ascii="宋体" w:hAnsi="宋体" w:cs="宋体"/>
                <w:color w:val="000000"/>
                <w:kern w:val="0"/>
                <w:sz w:val="20"/>
                <w:szCs w:val="20"/>
              </w:rPr>
            </w:pPr>
            <w:r>
              <w:rPr>
                <w:rFonts w:ascii="宋体" w:hAnsi="宋体" w:cs="宋体" w:hint="eastAsia"/>
                <w:color w:val="000000"/>
                <w:kern w:val="0"/>
                <w:sz w:val="20"/>
                <w:szCs w:val="20"/>
              </w:rPr>
              <w:t>预算管理情况（20）</w:t>
            </w:r>
          </w:p>
        </w:tc>
        <w:tc>
          <w:tcPr>
            <w:tcW w:w="816" w:type="dxa"/>
            <w:vMerge w:val="restart"/>
            <w:tcBorders>
              <w:top w:val="nil"/>
              <w:left w:val="single" w:sz="4" w:space="0" w:color="auto"/>
              <w:bottom w:val="single" w:sz="4" w:space="0" w:color="auto"/>
              <w:right w:val="single" w:sz="4" w:space="0" w:color="auto"/>
            </w:tcBorders>
            <w:vAlign w:val="center"/>
          </w:tcPr>
          <w:p w:rsidR="000F2FBD" w:rsidRDefault="000F2FBD" w:rsidP="001F6B1A">
            <w:pPr>
              <w:widowControl/>
              <w:jc w:val="center"/>
              <w:rPr>
                <w:rFonts w:ascii="宋体" w:hAnsi="宋体" w:cs="宋体"/>
                <w:color w:val="000000"/>
                <w:kern w:val="0"/>
                <w:sz w:val="20"/>
                <w:szCs w:val="20"/>
              </w:rPr>
            </w:pPr>
            <w:r>
              <w:rPr>
                <w:rFonts w:ascii="宋体" w:hAnsi="宋体" w:cs="宋体" w:hint="eastAsia"/>
                <w:color w:val="000000"/>
                <w:kern w:val="0"/>
                <w:sz w:val="20"/>
                <w:szCs w:val="20"/>
              </w:rPr>
              <w:t>财务管理（4）</w:t>
            </w:r>
          </w:p>
        </w:tc>
        <w:tc>
          <w:tcPr>
            <w:tcW w:w="1016" w:type="dxa"/>
            <w:gridSpan w:val="2"/>
            <w:tcBorders>
              <w:top w:val="nil"/>
              <w:left w:val="nil"/>
              <w:bottom w:val="single" w:sz="4" w:space="0" w:color="auto"/>
              <w:right w:val="single" w:sz="4" w:space="0" w:color="auto"/>
            </w:tcBorders>
            <w:vAlign w:val="center"/>
          </w:tcPr>
          <w:p w:rsidR="000F2FBD" w:rsidRDefault="000F2FBD" w:rsidP="001F6B1A">
            <w:pPr>
              <w:widowControl/>
              <w:jc w:val="center"/>
              <w:rPr>
                <w:rFonts w:ascii="宋体" w:hAnsi="宋体" w:cs="宋体"/>
                <w:color w:val="000000"/>
                <w:kern w:val="0"/>
                <w:sz w:val="20"/>
                <w:szCs w:val="20"/>
              </w:rPr>
            </w:pPr>
            <w:r>
              <w:rPr>
                <w:rFonts w:ascii="宋体" w:hAnsi="宋体" w:cs="宋体" w:hint="eastAsia"/>
                <w:color w:val="000000"/>
                <w:kern w:val="0"/>
                <w:sz w:val="20"/>
                <w:szCs w:val="20"/>
              </w:rPr>
              <w:t>财务管理制度健全性</w:t>
            </w:r>
          </w:p>
        </w:tc>
        <w:tc>
          <w:tcPr>
            <w:tcW w:w="1016" w:type="dxa"/>
            <w:tcBorders>
              <w:top w:val="nil"/>
              <w:left w:val="nil"/>
              <w:bottom w:val="single" w:sz="4" w:space="0" w:color="auto"/>
              <w:right w:val="single" w:sz="4" w:space="0" w:color="auto"/>
            </w:tcBorders>
            <w:vAlign w:val="center"/>
          </w:tcPr>
          <w:p w:rsidR="000F2FBD" w:rsidRDefault="000F2FBD" w:rsidP="001F6B1A">
            <w:pPr>
              <w:widowControl/>
              <w:jc w:val="center"/>
              <w:rPr>
                <w:rFonts w:ascii="宋体" w:hAnsi="宋体" w:cs="宋体"/>
                <w:color w:val="000000"/>
                <w:kern w:val="0"/>
                <w:sz w:val="20"/>
                <w:szCs w:val="20"/>
              </w:rPr>
            </w:pPr>
            <w:r>
              <w:rPr>
                <w:rFonts w:ascii="宋体" w:hAnsi="宋体" w:cs="宋体" w:hint="eastAsia"/>
                <w:color w:val="000000"/>
                <w:kern w:val="0"/>
                <w:sz w:val="20"/>
                <w:szCs w:val="20"/>
              </w:rPr>
              <w:t>健全</w:t>
            </w:r>
          </w:p>
        </w:tc>
        <w:tc>
          <w:tcPr>
            <w:tcW w:w="816" w:type="dxa"/>
            <w:tcBorders>
              <w:top w:val="nil"/>
              <w:left w:val="nil"/>
              <w:bottom w:val="single" w:sz="4" w:space="0" w:color="auto"/>
              <w:right w:val="single" w:sz="4" w:space="0" w:color="auto"/>
            </w:tcBorders>
            <w:vAlign w:val="center"/>
          </w:tcPr>
          <w:p w:rsidR="000F2FBD" w:rsidRDefault="000F2FBD" w:rsidP="001F6B1A">
            <w:pPr>
              <w:widowControl/>
              <w:jc w:val="center"/>
              <w:rPr>
                <w:rFonts w:ascii="宋体" w:hAnsi="宋体" w:cs="宋体"/>
                <w:color w:val="000000"/>
                <w:kern w:val="0"/>
                <w:sz w:val="20"/>
                <w:szCs w:val="20"/>
              </w:rPr>
            </w:pPr>
            <w:r>
              <w:rPr>
                <w:rFonts w:ascii="宋体" w:hAnsi="宋体" w:cs="宋体" w:hint="eastAsia"/>
                <w:color w:val="000000"/>
                <w:kern w:val="0"/>
                <w:sz w:val="20"/>
                <w:szCs w:val="20"/>
              </w:rPr>
              <w:t>较健全</w:t>
            </w:r>
          </w:p>
        </w:tc>
        <w:tc>
          <w:tcPr>
            <w:tcW w:w="740" w:type="dxa"/>
            <w:tcBorders>
              <w:top w:val="nil"/>
              <w:left w:val="nil"/>
              <w:bottom w:val="single" w:sz="4" w:space="0" w:color="auto"/>
              <w:right w:val="single" w:sz="4" w:space="0" w:color="auto"/>
            </w:tcBorders>
            <w:noWrap/>
            <w:vAlign w:val="center"/>
          </w:tcPr>
          <w:p w:rsidR="000F2FBD" w:rsidRDefault="000F2FBD" w:rsidP="001F6B1A">
            <w:pPr>
              <w:widowControl/>
              <w:jc w:val="center"/>
              <w:rPr>
                <w:rFonts w:ascii="宋体" w:hAnsi="宋体" w:cs="宋体"/>
                <w:color w:val="000000"/>
                <w:kern w:val="0"/>
                <w:sz w:val="20"/>
                <w:szCs w:val="20"/>
              </w:rPr>
            </w:pPr>
            <w:r>
              <w:rPr>
                <w:rFonts w:ascii="宋体" w:hAnsi="宋体" w:cs="宋体" w:hint="eastAsia"/>
                <w:color w:val="000000"/>
                <w:kern w:val="0"/>
                <w:sz w:val="20"/>
                <w:szCs w:val="20"/>
              </w:rPr>
              <w:t>1</w:t>
            </w:r>
          </w:p>
        </w:tc>
        <w:tc>
          <w:tcPr>
            <w:tcW w:w="740" w:type="dxa"/>
            <w:tcBorders>
              <w:top w:val="nil"/>
              <w:left w:val="nil"/>
              <w:bottom w:val="single" w:sz="4" w:space="0" w:color="auto"/>
              <w:right w:val="single" w:sz="4" w:space="0" w:color="auto"/>
            </w:tcBorders>
            <w:vAlign w:val="center"/>
          </w:tcPr>
          <w:p w:rsidR="000F2FBD" w:rsidRDefault="000F2FBD" w:rsidP="001F6B1A">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0.90 </w:t>
            </w:r>
          </w:p>
        </w:tc>
        <w:tc>
          <w:tcPr>
            <w:tcW w:w="1451" w:type="dxa"/>
            <w:tcBorders>
              <w:top w:val="nil"/>
              <w:left w:val="nil"/>
              <w:bottom w:val="single" w:sz="4" w:space="0" w:color="auto"/>
              <w:right w:val="single" w:sz="4" w:space="0" w:color="auto"/>
            </w:tcBorders>
            <w:vAlign w:val="center"/>
          </w:tcPr>
          <w:p w:rsidR="000F2FBD" w:rsidRDefault="000F2FBD" w:rsidP="001F6B1A">
            <w:pPr>
              <w:widowControl/>
              <w:jc w:val="left"/>
              <w:rPr>
                <w:rFonts w:ascii="宋体" w:hAnsi="宋体" w:cs="宋体"/>
                <w:b/>
                <w:bCs/>
                <w:color w:val="000000"/>
                <w:kern w:val="0"/>
                <w:sz w:val="20"/>
                <w:szCs w:val="20"/>
              </w:rPr>
            </w:pPr>
            <w:r>
              <w:rPr>
                <w:rFonts w:ascii="宋体" w:hAnsi="宋体" w:cs="宋体" w:hint="eastAsia"/>
                <w:b/>
                <w:bCs/>
                <w:color w:val="000000"/>
                <w:kern w:val="0"/>
                <w:sz w:val="20"/>
                <w:szCs w:val="20"/>
              </w:rPr>
              <w:t>财务管理制度健全性:</w:t>
            </w:r>
            <w:r>
              <w:rPr>
                <w:rFonts w:ascii="宋体" w:hAnsi="宋体" w:cs="宋体" w:hint="eastAsia"/>
                <w:color w:val="000000"/>
                <w:kern w:val="0"/>
                <w:sz w:val="20"/>
                <w:szCs w:val="20"/>
              </w:rPr>
              <w:t>部门（单位）为加强财务管理、规范财务行为而制定的管理制度。</w:t>
            </w:r>
          </w:p>
        </w:tc>
        <w:tc>
          <w:tcPr>
            <w:tcW w:w="2531" w:type="dxa"/>
            <w:tcBorders>
              <w:top w:val="nil"/>
              <w:left w:val="nil"/>
              <w:bottom w:val="single" w:sz="4" w:space="0" w:color="auto"/>
              <w:right w:val="single" w:sz="4" w:space="0" w:color="auto"/>
            </w:tcBorders>
            <w:vAlign w:val="center"/>
          </w:tcPr>
          <w:p w:rsidR="000F2FBD" w:rsidRDefault="000F2FBD" w:rsidP="001F6B1A">
            <w:pPr>
              <w:widowControl/>
              <w:jc w:val="left"/>
              <w:rPr>
                <w:rFonts w:ascii="宋体" w:hAnsi="宋体" w:cs="宋体"/>
                <w:color w:val="000000"/>
                <w:kern w:val="0"/>
                <w:sz w:val="20"/>
                <w:szCs w:val="20"/>
              </w:rPr>
            </w:pPr>
            <w:r>
              <w:rPr>
                <w:rFonts w:ascii="宋体" w:hAnsi="宋体" w:cs="宋体" w:hint="eastAsia"/>
                <w:color w:val="000000"/>
                <w:kern w:val="0"/>
                <w:sz w:val="20"/>
                <w:szCs w:val="20"/>
              </w:rPr>
              <w:t>①预算资金管理办法、绩效跟踪管理办法、资产管理办法等各项制度是否健全；</w:t>
            </w:r>
            <w:r>
              <w:rPr>
                <w:rFonts w:ascii="宋体" w:hAnsi="宋体" w:cs="宋体" w:hint="eastAsia"/>
                <w:color w:val="000000"/>
                <w:kern w:val="0"/>
                <w:sz w:val="20"/>
                <w:szCs w:val="20"/>
              </w:rPr>
              <w:br/>
              <w:t>②部门内部财务管理制度是否完整、合</w:t>
            </w:r>
            <w:proofErr w:type="gramStart"/>
            <w:r>
              <w:rPr>
                <w:rFonts w:ascii="宋体" w:hAnsi="宋体" w:cs="宋体" w:hint="eastAsia"/>
                <w:color w:val="000000"/>
                <w:kern w:val="0"/>
                <w:sz w:val="20"/>
                <w:szCs w:val="20"/>
              </w:rPr>
              <w:t>规</w:t>
            </w:r>
            <w:proofErr w:type="gramEnd"/>
            <w:r>
              <w:rPr>
                <w:rFonts w:ascii="宋体" w:hAnsi="宋体" w:cs="宋体" w:hint="eastAsia"/>
                <w:color w:val="000000"/>
                <w:kern w:val="0"/>
                <w:sz w:val="20"/>
                <w:szCs w:val="20"/>
              </w:rPr>
              <w:t>；</w:t>
            </w:r>
            <w:r>
              <w:rPr>
                <w:rFonts w:ascii="宋体" w:hAnsi="宋体" w:cs="宋体" w:hint="eastAsia"/>
                <w:color w:val="000000"/>
                <w:kern w:val="0"/>
                <w:sz w:val="20"/>
                <w:szCs w:val="20"/>
              </w:rPr>
              <w:br/>
              <w:t>③会计核算制度是否完整、合</w:t>
            </w:r>
            <w:proofErr w:type="gramStart"/>
            <w:r>
              <w:rPr>
                <w:rFonts w:ascii="宋体" w:hAnsi="宋体" w:cs="宋体" w:hint="eastAsia"/>
                <w:color w:val="000000"/>
                <w:kern w:val="0"/>
                <w:sz w:val="20"/>
                <w:szCs w:val="20"/>
              </w:rPr>
              <w:t>规</w:t>
            </w:r>
            <w:proofErr w:type="gramEnd"/>
            <w:r>
              <w:rPr>
                <w:rFonts w:ascii="宋体" w:hAnsi="宋体" w:cs="宋体" w:hint="eastAsia"/>
                <w:color w:val="000000"/>
                <w:kern w:val="0"/>
                <w:sz w:val="20"/>
                <w:szCs w:val="20"/>
              </w:rPr>
              <w:t>。</w:t>
            </w:r>
            <w:r>
              <w:rPr>
                <w:rFonts w:ascii="宋体" w:hAnsi="宋体" w:cs="宋体" w:hint="eastAsia"/>
                <w:color w:val="000000"/>
                <w:kern w:val="0"/>
                <w:sz w:val="20"/>
                <w:szCs w:val="20"/>
              </w:rPr>
              <w:br/>
              <w:t>基本健全的，得[0.8,1]分；</w:t>
            </w:r>
            <w:r>
              <w:rPr>
                <w:rFonts w:ascii="宋体" w:hAnsi="宋体" w:cs="宋体" w:hint="eastAsia"/>
                <w:color w:val="000000"/>
                <w:kern w:val="0"/>
                <w:sz w:val="20"/>
                <w:szCs w:val="20"/>
              </w:rPr>
              <w:br/>
              <w:t>部分健全，得[0.6,0.8)分；</w:t>
            </w:r>
            <w:r>
              <w:rPr>
                <w:rFonts w:ascii="宋体" w:hAnsi="宋体" w:cs="宋体" w:hint="eastAsia"/>
                <w:color w:val="000000"/>
                <w:kern w:val="0"/>
                <w:sz w:val="20"/>
                <w:szCs w:val="20"/>
              </w:rPr>
              <w:br/>
              <w:t>健全程度较低，得[0,0.6)分。</w:t>
            </w:r>
          </w:p>
        </w:tc>
        <w:tc>
          <w:tcPr>
            <w:tcW w:w="3118" w:type="dxa"/>
            <w:tcBorders>
              <w:top w:val="nil"/>
              <w:left w:val="nil"/>
              <w:bottom w:val="single" w:sz="4" w:space="0" w:color="auto"/>
              <w:right w:val="single" w:sz="4" w:space="0" w:color="auto"/>
            </w:tcBorders>
            <w:vAlign w:val="center"/>
          </w:tcPr>
          <w:p w:rsidR="000F2FBD" w:rsidRDefault="000F2FBD" w:rsidP="001F6B1A">
            <w:pPr>
              <w:widowControl/>
              <w:jc w:val="left"/>
              <w:rPr>
                <w:rFonts w:ascii="宋体" w:hAnsi="宋体" w:cs="宋体"/>
                <w:kern w:val="0"/>
                <w:sz w:val="20"/>
                <w:szCs w:val="20"/>
              </w:rPr>
            </w:pPr>
            <w:r>
              <w:rPr>
                <w:rFonts w:ascii="宋体" w:hAnsi="宋体" w:cs="宋体" w:hint="eastAsia"/>
                <w:kern w:val="0"/>
                <w:sz w:val="20"/>
                <w:szCs w:val="20"/>
              </w:rPr>
              <w:t>绩效管理体系仍有进一步优化的空间。</w:t>
            </w:r>
          </w:p>
        </w:tc>
      </w:tr>
      <w:tr w:rsidR="000F2FBD" w:rsidTr="001F6B1A">
        <w:trPr>
          <w:trHeight w:val="408"/>
          <w:jc w:val="center"/>
        </w:trPr>
        <w:tc>
          <w:tcPr>
            <w:tcW w:w="816" w:type="dxa"/>
            <w:vMerge/>
            <w:tcBorders>
              <w:top w:val="nil"/>
              <w:left w:val="single" w:sz="4" w:space="0" w:color="auto"/>
              <w:bottom w:val="single" w:sz="4" w:space="0" w:color="auto"/>
              <w:right w:val="single" w:sz="4" w:space="0" w:color="auto"/>
            </w:tcBorders>
            <w:vAlign w:val="center"/>
          </w:tcPr>
          <w:p w:rsidR="000F2FBD" w:rsidRDefault="000F2FBD" w:rsidP="001F6B1A">
            <w:pPr>
              <w:widowControl/>
              <w:jc w:val="left"/>
              <w:rPr>
                <w:rFonts w:ascii="宋体" w:hAnsi="宋体" w:cs="宋体"/>
                <w:color w:val="000000"/>
                <w:kern w:val="0"/>
                <w:sz w:val="20"/>
                <w:szCs w:val="20"/>
              </w:rPr>
            </w:pPr>
          </w:p>
        </w:tc>
        <w:tc>
          <w:tcPr>
            <w:tcW w:w="816" w:type="dxa"/>
            <w:vMerge/>
            <w:tcBorders>
              <w:top w:val="nil"/>
              <w:left w:val="single" w:sz="4" w:space="0" w:color="auto"/>
              <w:bottom w:val="single" w:sz="4" w:space="0" w:color="auto"/>
              <w:right w:val="single" w:sz="4" w:space="0" w:color="auto"/>
            </w:tcBorders>
            <w:vAlign w:val="center"/>
          </w:tcPr>
          <w:p w:rsidR="000F2FBD" w:rsidRDefault="000F2FBD" w:rsidP="001F6B1A">
            <w:pPr>
              <w:widowControl/>
              <w:jc w:val="left"/>
              <w:rPr>
                <w:rFonts w:ascii="宋体" w:hAnsi="宋体" w:cs="宋体"/>
                <w:color w:val="000000"/>
                <w:kern w:val="0"/>
                <w:sz w:val="20"/>
                <w:szCs w:val="20"/>
              </w:rPr>
            </w:pPr>
          </w:p>
        </w:tc>
        <w:tc>
          <w:tcPr>
            <w:tcW w:w="1016" w:type="dxa"/>
            <w:gridSpan w:val="2"/>
            <w:tcBorders>
              <w:top w:val="nil"/>
              <w:left w:val="nil"/>
              <w:bottom w:val="single" w:sz="4" w:space="0" w:color="auto"/>
              <w:right w:val="single" w:sz="4" w:space="0" w:color="auto"/>
            </w:tcBorders>
            <w:vAlign w:val="center"/>
          </w:tcPr>
          <w:p w:rsidR="000F2FBD" w:rsidRDefault="000F2FBD" w:rsidP="001F6B1A">
            <w:pPr>
              <w:widowControl/>
              <w:jc w:val="center"/>
              <w:rPr>
                <w:rFonts w:ascii="宋体" w:hAnsi="宋体" w:cs="宋体"/>
                <w:color w:val="000000"/>
                <w:kern w:val="0"/>
                <w:sz w:val="20"/>
                <w:szCs w:val="20"/>
              </w:rPr>
            </w:pPr>
            <w:r>
              <w:rPr>
                <w:rFonts w:ascii="宋体" w:hAnsi="宋体" w:cs="宋体" w:hint="eastAsia"/>
                <w:color w:val="000000"/>
                <w:kern w:val="0"/>
                <w:sz w:val="20"/>
                <w:szCs w:val="20"/>
              </w:rPr>
              <w:t>资金使用合</w:t>
            </w:r>
            <w:proofErr w:type="gramStart"/>
            <w:r>
              <w:rPr>
                <w:rFonts w:ascii="宋体" w:hAnsi="宋体" w:cs="宋体" w:hint="eastAsia"/>
                <w:color w:val="000000"/>
                <w:kern w:val="0"/>
                <w:sz w:val="20"/>
                <w:szCs w:val="20"/>
              </w:rPr>
              <w:t>规</w:t>
            </w:r>
            <w:proofErr w:type="gramEnd"/>
            <w:r>
              <w:rPr>
                <w:rFonts w:ascii="宋体" w:hAnsi="宋体" w:cs="宋体" w:hint="eastAsia"/>
                <w:color w:val="000000"/>
                <w:kern w:val="0"/>
                <w:sz w:val="20"/>
                <w:szCs w:val="20"/>
              </w:rPr>
              <w:t>性和安全性</w:t>
            </w:r>
          </w:p>
        </w:tc>
        <w:tc>
          <w:tcPr>
            <w:tcW w:w="1016" w:type="dxa"/>
            <w:tcBorders>
              <w:top w:val="nil"/>
              <w:left w:val="nil"/>
              <w:bottom w:val="single" w:sz="4" w:space="0" w:color="auto"/>
              <w:right w:val="single" w:sz="4" w:space="0" w:color="auto"/>
            </w:tcBorders>
            <w:vAlign w:val="center"/>
          </w:tcPr>
          <w:p w:rsidR="000F2FBD" w:rsidRDefault="000F2FBD" w:rsidP="001F6B1A">
            <w:pPr>
              <w:widowControl/>
              <w:jc w:val="center"/>
              <w:rPr>
                <w:rFonts w:ascii="宋体" w:hAnsi="宋体" w:cs="宋体"/>
                <w:color w:val="000000"/>
                <w:kern w:val="0"/>
                <w:sz w:val="20"/>
                <w:szCs w:val="20"/>
              </w:rPr>
            </w:pPr>
            <w:r>
              <w:rPr>
                <w:rFonts w:ascii="宋体" w:hAnsi="宋体" w:cs="宋体" w:hint="eastAsia"/>
                <w:color w:val="000000"/>
                <w:kern w:val="0"/>
                <w:sz w:val="20"/>
                <w:szCs w:val="20"/>
              </w:rPr>
              <w:t>合</w:t>
            </w:r>
            <w:proofErr w:type="gramStart"/>
            <w:r>
              <w:rPr>
                <w:rFonts w:ascii="宋体" w:hAnsi="宋体" w:cs="宋体" w:hint="eastAsia"/>
                <w:color w:val="000000"/>
                <w:kern w:val="0"/>
                <w:sz w:val="20"/>
                <w:szCs w:val="20"/>
              </w:rPr>
              <w:t>规</w:t>
            </w:r>
            <w:proofErr w:type="gramEnd"/>
          </w:p>
        </w:tc>
        <w:tc>
          <w:tcPr>
            <w:tcW w:w="816" w:type="dxa"/>
            <w:tcBorders>
              <w:top w:val="nil"/>
              <w:left w:val="nil"/>
              <w:bottom w:val="single" w:sz="4" w:space="0" w:color="auto"/>
              <w:right w:val="single" w:sz="4" w:space="0" w:color="auto"/>
            </w:tcBorders>
            <w:vAlign w:val="center"/>
          </w:tcPr>
          <w:p w:rsidR="000F2FBD" w:rsidRDefault="000F2FBD" w:rsidP="001F6B1A">
            <w:pPr>
              <w:widowControl/>
              <w:jc w:val="center"/>
              <w:rPr>
                <w:rFonts w:ascii="宋体" w:hAnsi="宋体" w:cs="宋体"/>
                <w:color w:val="000000"/>
                <w:kern w:val="0"/>
                <w:sz w:val="20"/>
                <w:szCs w:val="20"/>
              </w:rPr>
            </w:pPr>
            <w:r>
              <w:rPr>
                <w:rFonts w:ascii="宋体" w:hAnsi="宋体" w:cs="宋体" w:hint="eastAsia"/>
                <w:color w:val="000000"/>
                <w:kern w:val="0"/>
                <w:sz w:val="20"/>
                <w:szCs w:val="20"/>
              </w:rPr>
              <w:t>较合</w:t>
            </w:r>
            <w:proofErr w:type="gramStart"/>
            <w:r>
              <w:rPr>
                <w:rFonts w:ascii="宋体" w:hAnsi="宋体" w:cs="宋体" w:hint="eastAsia"/>
                <w:color w:val="000000"/>
                <w:kern w:val="0"/>
                <w:sz w:val="20"/>
                <w:szCs w:val="20"/>
              </w:rPr>
              <w:t>规</w:t>
            </w:r>
            <w:proofErr w:type="gramEnd"/>
          </w:p>
        </w:tc>
        <w:tc>
          <w:tcPr>
            <w:tcW w:w="740" w:type="dxa"/>
            <w:tcBorders>
              <w:top w:val="nil"/>
              <w:left w:val="nil"/>
              <w:bottom w:val="single" w:sz="4" w:space="0" w:color="auto"/>
              <w:right w:val="single" w:sz="4" w:space="0" w:color="auto"/>
            </w:tcBorders>
            <w:noWrap/>
            <w:vAlign w:val="center"/>
          </w:tcPr>
          <w:p w:rsidR="000F2FBD" w:rsidRDefault="000F2FBD" w:rsidP="001F6B1A">
            <w:pPr>
              <w:widowControl/>
              <w:jc w:val="center"/>
              <w:rPr>
                <w:rFonts w:ascii="宋体" w:hAnsi="宋体" w:cs="宋体"/>
                <w:color w:val="000000"/>
                <w:kern w:val="0"/>
                <w:sz w:val="20"/>
                <w:szCs w:val="20"/>
              </w:rPr>
            </w:pPr>
            <w:r>
              <w:rPr>
                <w:rFonts w:ascii="宋体" w:hAnsi="宋体" w:cs="宋体" w:hint="eastAsia"/>
                <w:color w:val="000000"/>
                <w:kern w:val="0"/>
                <w:sz w:val="20"/>
                <w:szCs w:val="20"/>
              </w:rPr>
              <w:t>2</w:t>
            </w:r>
          </w:p>
        </w:tc>
        <w:tc>
          <w:tcPr>
            <w:tcW w:w="740" w:type="dxa"/>
            <w:tcBorders>
              <w:top w:val="nil"/>
              <w:left w:val="nil"/>
              <w:bottom w:val="single" w:sz="4" w:space="0" w:color="auto"/>
              <w:right w:val="single" w:sz="4" w:space="0" w:color="auto"/>
            </w:tcBorders>
            <w:vAlign w:val="center"/>
          </w:tcPr>
          <w:p w:rsidR="000F2FBD" w:rsidRDefault="000F2FBD" w:rsidP="001F6B1A">
            <w:pPr>
              <w:widowControl/>
              <w:jc w:val="center"/>
              <w:rPr>
                <w:rFonts w:ascii="宋体" w:hAnsi="宋体" w:cs="宋体"/>
                <w:color w:val="000000"/>
                <w:kern w:val="0"/>
                <w:sz w:val="20"/>
                <w:szCs w:val="20"/>
              </w:rPr>
            </w:pPr>
            <w:r>
              <w:rPr>
                <w:rFonts w:ascii="宋体" w:hAnsi="宋体" w:cs="宋体" w:hint="eastAsia"/>
                <w:color w:val="000000"/>
                <w:kern w:val="0"/>
                <w:sz w:val="20"/>
                <w:szCs w:val="20"/>
              </w:rPr>
              <w:t>2.00</w:t>
            </w:r>
          </w:p>
        </w:tc>
        <w:tc>
          <w:tcPr>
            <w:tcW w:w="1451" w:type="dxa"/>
            <w:tcBorders>
              <w:top w:val="nil"/>
              <w:left w:val="nil"/>
              <w:bottom w:val="single" w:sz="4" w:space="0" w:color="auto"/>
              <w:right w:val="single" w:sz="4" w:space="0" w:color="auto"/>
            </w:tcBorders>
            <w:vAlign w:val="center"/>
          </w:tcPr>
          <w:p w:rsidR="000F2FBD" w:rsidRDefault="000F2FBD" w:rsidP="001F6B1A">
            <w:pPr>
              <w:widowControl/>
              <w:jc w:val="left"/>
              <w:rPr>
                <w:rFonts w:ascii="宋体" w:hAnsi="宋体" w:cs="宋体"/>
                <w:b/>
                <w:bCs/>
                <w:color w:val="000000"/>
                <w:kern w:val="0"/>
                <w:sz w:val="20"/>
                <w:szCs w:val="20"/>
              </w:rPr>
            </w:pPr>
            <w:r>
              <w:rPr>
                <w:rFonts w:ascii="宋体" w:hAnsi="宋体" w:cs="宋体" w:hint="eastAsia"/>
                <w:b/>
                <w:bCs/>
                <w:color w:val="000000"/>
                <w:kern w:val="0"/>
                <w:sz w:val="20"/>
                <w:szCs w:val="20"/>
              </w:rPr>
              <w:t>资金使用合</w:t>
            </w:r>
            <w:proofErr w:type="gramStart"/>
            <w:r>
              <w:rPr>
                <w:rFonts w:ascii="宋体" w:hAnsi="宋体" w:cs="宋体" w:hint="eastAsia"/>
                <w:b/>
                <w:bCs/>
                <w:color w:val="000000"/>
                <w:kern w:val="0"/>
                <w:sz w:val="20"/>
                <w:szCs w:val="20"/>
              </w:rPr>
              <w:t>规</w:t>
            </w:r>
            <w:proofErr w:type="gramEnd"/>
            <w:r>
              <w:rPr>
                <w:rFonts w:ascii="宋体" w:hAnsi="宋体" w:cs="宋体" w:hint="eastAsia"/>
                <w:b/>
                <w:bCs/>
                <w:color w:val="000000"/>
                <w:kern w:val="0"/>
                <w:sz w:val="20"/>
                <w:szCs w:val="20"/>
              </w:rPr>
              <w:t>性和安全性:</w:t>
            </w:r>
            <w:r>
              <w:rPr>
                <w:rFonts w:ascii="宋体" w:hAnsi="宋体" w:cs="宋体" w:hint="eastAsia"/>
                <w:color w:val="000000"/>
                <w:kern w:val="0"/>
                <w:sz w:val="20"/>
                <w:szCs w:val="20"/>
              </w:rPr>
              <w:t>部门（单位）使用预算资金是否符合相关的预算财务管理制度的规定，是否符合</w:t>
            </w:r>
            <w:r>
              <w:rPr>
                <w:rFonts w:ascii="宋体" w:hAnsi="宋体" w:cs="宋体" w:hint="eastAsia"/>
                <w:color w:val="000000"/>
                <w:kern w:val="0"/>
                <w:sz w:val="20"/>
                <w:szCs w:val="20"/>
              </w:rPr>
              <w:lastRenderedPageBreak/>
              <w:t>相关规定的开支范围，用以反映考核部门（单位）预算资金的规范运行和安全运行情况。</w:t>
            </w:r>
          </w:p>
        </w:tc>
        <w:tc>
          <w:tcPr>
            <w:tcW w:w="2531" w:type="dxa"/>
            <w:tcBorders>
              <w:top w:val="nil"/>
              <w:left w:val="nil"/>
              <w:bottom w:val="single" w:sz="4" w:space="0" w:color="auto"/>
              <w:right w:val="single" w:sz="4" w:space="0" w:color="auto"/>
            </w:tcBorders>
            <w:vAlign w:val="center"/>
          </w:tcPr>
          <w:p w:rsidR="000F2FBD" w:rsidRDefault="000F2FBD" w:rsidP="001F6B1A">
            <w:pPr>
              <w:widowControl/>
              <w:jc w:val="left"/>
              <w:rPr>
                <w:rFonts w:ascii="宋体" w:hAnsi="宋体" w:cs="宋体"/>
                <w:color w:val="000000"/>
                <w:kern w:val="0"/>
                <w:sz w:val="20"/>
                <w:szCs w:val="20"/>
              </w:rPr>
            </w:pPr>
            <w:r>
              <w:rPr>
                <w:rFonts w:ascii="宋体" w:hAnsi="宋体" w:cs="宋体" w:hint="eastAsia"/>
                <w:color w:val="000000"/>
                <w:kern w:val="0"/>
                <w:sz w:val="20"/>
                <w:szCs w:val="20"/>
              </w:rPr>
              <w:lastRenderedPageBreak/>
              <w:t>①是否符合国家财经法规和财务管理制度规定以及有关专项资金管理办法的规定；②资金的拨付是否有完整的审批程序和手续；</w:t>
            </w:r>
            <w:r>
              <w:rPr>
                <w:rFonts w:ascii="宋体" w:hAnsi="宋体" w:cs="宋体" w:hint="eastAsia"/>
                <w:color w:val="000000"/>
                <w:kern w:val="0"/>
                <w:sz w:val="20"/>
                <w:szCs w:val="20"/>
              </w:rPr>
              <w:br w:type="page"/>
              <w:t>③项目的重大开支是否经过评估论证；</w:t>
            </w:r>
            <w:r>
              <w:rPr>
                <w:rFonts w:ascii="宋体" w:hAnsi="宋体" w:cs="宋体" w:hint="eastAsia"/>
                <w:color w:val="000000"/>
                <w:kern w:val="0"/>
                <w:sz w:val="20"/>
                <w:szCs w:val="20"/>
              </w:rPr>
              <w:br w:type="page"/>
              <w:t>④是否符合部门预算批复的用途；</w:t>
            </w:r>
            <w:r>
              <w:rPr>
                <w:rFonts w:ascii="宋体" w:hAnsi="宋体" w:cs="宋体" w:hint="eastAsia"/>
                <w:color w:val="000000"/>
                <w:kern w:val="0"/>
                <w:sz w:val="20"/>
                <w:szCs w:val="20"/>
              </w:rPr>
              <w:br w:type="page"/>
              <w:t>⑤是否存</w:t>
            </w:r>
            <w:r>
              <w:rPr>
                <w:rFonts w:ascii="宋体" w:hAnsi="宋体" w:cs="宋体" w:hint="eastAsia"/>
                <w:color w:val="000000"/>
                <w:kern w:val="0"/>
                <w:sz w:val="20"/>
                <w:szCs w:val="20"/>
              </w:rPr>
              <w:lastRenderedPageBreak/>
              <w:t>在截留、挤占、挪用情况；</w:t>
            </w:r>
            <w:r>
              <w:rPr>
                <w:rFonts w:ascii="宋体" w:hAnsi="宋体" w:cs="宋体" w:hint="eastAsia"/>
                <w:color w:val="000000"/>
                <w:kern w:val="0"/>
                <w:sz w:val="20"/>
                <w:szCs w:val="20"/>
              </w:rPr>
              <w:br w:type="page"/>
              <w:t>⑥资金使用是否符合政府采购的程序和流程；</w:t>
            </w:r>
            <w:r>
              <w:rPr>
                <w:rFonts w:ascii="宋体" w:hAnsi="宋体" w:cs="宋体" w:hint="eastAsia"/>
                <w:color w:val="000000"/>
                <w:kern w:val="0"/>
                <w:sz w:val="20"/>
                <w:szCs w:val="20"/>
              </w:rPr>
              <w:br w:type="page"/>
              <w:t>⑦资金使用是否符合公务卡结算相关制度和规定。每有一项不合格扣0.5分，扣完为止。</w:t>
            </w:r>
          </w:p>
        </w:tc>
        <w:tc>
          <w:tcPr>
            <w:tcW w:w="3118" w:type="dxa"/>
            <w:tcBorders>
              <w:top w:val="nil"/>
              <w:left w:val="nil"/>
              <w:bottom w:val="single" w:sz="4" w:space="0" w:color="auto"/>
              <w:right w:val="single" w:sz="4" w:space="0" w:color="auto"/>
            </w:tcBorders>
            <w:noWrap/>
            <w:vAlign w:val="center"/>
          </w:tcPr>
          <w:p w:rsidR="000F2FBD" w:rsidRDefault="000F2FBD" w:rsidP="001F6B1A">
            <w:pPr>
              <w:widowControl/>
              <w:jc w:val="center"/>
              <w:rPr>
                <w:rFonts w:ascii="宋体" w:hAnsi="宋体" w:cs="宋体"/>
                <w:color w:val="000000"/>
                <w:kern w:val="0"/>
                <w:sz w:val="20"/>
                <w:szCs w:val="20"/>
              </w:rPr>
            </w:pPr>
            <w:r>
              <w:rPr>
                <w:rFonts w:ascii="宋体" w:hAnsi="宋体" w:cs="宋体" w:hint="eastAsia"/>
                <w:color w:val="000000"/>
                <w:kern w:val="0"/>
                <w:sz w:val="20"/>
                <w:szCs w:val="20"/>
              </w:rPr>
              <w:lastRenderedPageBreak/>
              <w:t>——</w:t>
            </w:r>
          </w:p>
        </w:tc>
      </w:tr>
      <w:tr w:rsidR="000F2FBD" w:rsidTr="001F6B1A">
        <w:trPr>
          <w:trHeight w:val="1800"/>
          <w:jc w:val="center"/>
        </w:trPr>
        <w:tc>
          <w:tcPr>
            <w:tcW w:w="816" w:type="dxa"/>
            <w:vMerge w:val="restart"/>
            <w:tcBorders>
              <w:top w:val="nil"/>
              <w:left w:val="single" w:sz="4" w:space="0" w:color="auto"/>
              <w:bottom w:val="single" w:sz="4" w:space="0" w:color="auto"/>
              <w:right w:val="single" w:sz="4" w:space="0" w:color="auto"/>
            </w:tcBorders>
            <w:vAlign w:val="center"/>
          </w:tcPr>
          <w:p w:rsidR="000F2FBD" w:rsidRDefault="000F2FBD" w:rsidP="001F6B1A">
            <w:pPr>
              <w:widowControl/>
              <w:jc w:val="center"/>
              <w:rPr>
                <w:rFonts w:ascii="宋体" w:hAnsi="宋体" w:cs="宋体"/>
                <w:color w:val="000000"/>
                <w:kern w:val="0"/>
                <w:sz w:val="20"/>
                <w:szCs w:val="20"/>
              </w:rPr>
            </w:pPr>
            <w:r>
              <w:rPr>
                <w:rFonts w:ascii="宋体" w:hAnsi="宋体" w:cs="宋体" w:hint="eastAsia"/>
                <w:color w:val="000000"/>
                <w:kern w:val="0"/>
                <w:sz w:val="20"/>
                <w:szCs w:val="20"/>
              </w:rPr>
              <w:lastRenderedPageBreak/>
              <w:t>续上页</w:t>
            </w:r>
          </w:p>
        </w:tc>
        <w:tc>
          <w:tcPr>
            <w:tcW w:w="816" w:type="dxa"/>
            <w:tcBorders>
              <w:top w:val="nil"/>
              <w:left w:val="nil"/>
              <w:bottom w:val="single" w:sz="4" w:space="0" w:color="auto"/>
              <w:right w:val="single" w:sz="4" w:space="0" w:color="auto"/>
            </w:tcBorders>
            <w:vAlign w:val="center"/>
          </w:tcPr>
          <w:p w:rsidR="000F2FBD" w:rsidRDefault="000F2FBD" w:rsidP="001F6B1A">
            <w:pPr>
              <w:widowControl/>
              <w:jc w:val="center"/>
              <w:rPr>
                <w:rFonts w:ascii="宋体" w:hAnsi="宋体" w:cs="宋体"/>
                <w:color w:val="000000"/>
                <w:kern w:val="0"/>
                <w:sz w:val="20"/>
                <w:szCs w:val="20"/>
              </w:rPr>
            </w:pPr>
            <w:r>
              <w:rPr>
                <w:rFonts w:ascii="宋体" w:hAnsi="宋体" w:cs="宋体" w:hint="eastAsia"/>
                <w:color w:val="000000"/>
                <w:kern w:val="0"/>
                <w:sz w:val="20"/>
                <w:szCs w:val="20"/>
              </w:rPr>
              <w:t>续上页</w:t>
            </w:r>
          </w:p>
        </w:tc>
        <w:tc>
          <w:tcPr>
            <w:tcW w:w="1016" w:type="dxa"/>
            <w:gridSpan w:val="2"/>
            <w:tcBorders>
              <w:top w:val="nil"/>
              <w:left w:val="nil"/>
              <w:bottom w:val="single" w:sz="4" w:space="0" w:color="auto"/>
              <w:right w:val="single" w:sz="4" w:space="0" w:color="auto"/>
            </w:tcBorders>
            <w:vAlign w:val="center"/>
          </w:tcPr>
          <w:p w:rsidR="000F2FBD" w:rsidRDefault="000F2FBD" w:rsidP="001F6B1A">
            <w:pPr>
              <w:widowControl/>
              <w:jc w:val="center"/>
              <w:rPr>
                <w:rFonts w:ascii="宋体" w:hAnsi="宋体" w:cs="宋体"/>
                <w:color w:val="000000"/>
                <w:kern w:val="0"/>
                <w:sz w:val="20"/>
                <w:szCs w:val="20"/>
              </w:rPr>
            </w:pPr>
            <w:r>
              <w:rPr>
                <w:rFonts w:ascii="宋体" w:hAnsi="宋体" w:cs="宋体" w:hint="eastAsia"/>
                <w:color w:val="000000"/>
                <w:kern w:val="0"/>
                <w:sz w:val="20"/>
                <w:szCs w:val="20"/>
              </w:rPr>
              <w:t>会计基础信息完善性</w:t>
            </w:r>
          </w:p>
        </w:tc>
        <w:tc>
          <w:tcPr>
            <w:tcW w:w="1016" w:type="dxa"/>
            <w:tcBorders>
              <w:top w:val="nil"/>
              <w:left w:val="nil"/>
              <w:bottom w:val="single" w:sz="4" w:space="0" w:color="auto"/>
              <w:right w:val="single" w:sz="4" w:space="0" w:color="auto"/>
            </w:tcBorders>
            <w:vAlign w:val="center"/>
          </w:tcPr>
          <w:p w:rsidR="000F2FBD" w:rsidRDefault="000F2FBD" w:rsidP="001F6B1A">
            <w:pPr>
              <w:widowControl/>
              <w:jc w:val="center"/>
              <w:rPr>
                <w:rFonts w:ascii="宋体" w:hAnsi="宋体" w:cs="宋体"/>
                <w:color w:val="000000"/>
                <w:kern w:val="0"/>
                <w:sz w:val="20"/>
                <w:szCs w:val="20"/>
              </w:rPr>
            </w:pPr>
            <w:r>
              <w:rPr>
                <w:rFonts w:ascii="宋体" w:hAnsi="宋体" w:cs="宋体" w:hint="eastAsia"/>
                <w:color w:val="000000"/>
                <w:kern w:val="0"/>
                <w:sz w:val="20"/>
                <w:szCs w:val="20"/>
              </w:rPr>
              <w:t>完善</w:t>
            </w:r>
          </w:p>
        </w:tc>
        <w:tc>
          <w:tcPr>
            <w:tcW w:w="816" w:type="dxa"/>
            <w:tcBorders>
              <w:top w:val="nil"/>
              <w:left w:val="nil"/>
              <w:bottom w:val="single" w:sz="4" w:space="0" w:color="auto"/>
              <w:right w:val="single" w:sz="4" w:space="0" w:color="auto"/>
            </w:tcBorders>
            <w:vAlign w:val="center"/>
          </w:tcPr>
          <w:p w:rsidR="000F2FBD" w:rsidRDefault="000F2FBD" w:rsidP="001F6B1A">
            <w:pPr>
              <w:widowControl/>
              <w:jc w:val="center"/>
              <w:rPr>
                <w:rFonts w:ascii="宋体" w:hAnsi="宋体" w:cs="宋体"/>
                <w:color w:val="000000"/>
                <w:kern w:val="0"/>
                <w:sz w:val="20"/>
                <w:szCs w:val="20"/>
              </w:rPr>
            </w:pPr>
            <w:r>
              <w:rPr>
                <w:rFonts w:ascii="宋体" w:hAnsi="宋体" w:cs="宋体" w:hint="eastAsia"/>
                <w:color w:val="000000"/>
                <w:kern w:val="0"/>
                <w:sz w:val="20"/>
                <w:szCs w:val="20"/>
              </w:rPr>
              <w:t>信息完善</w:t>
            </w:r>
          </w:p>
        </w:tc>
        <w:tc>
          <w:tcPr>
            <w:tcW w:w="740" w:type="dxa"/>
            <w:tcBorders>
              <w:top w:val="nil"/>
              <w:left w:val="nil"/>
              <w:bottom w:val="single" w:sz="4" w:space="0" w:color="auto"/>
              <w:right w:val="single" w:sz="4" w:space="0" w:color="auto"/>
            </w:tcBorders>
            <w:noWrap/>
            <w:vAlign w:val="center"/>
          </w:tcPr>
          <w:p w:rsidR="000F2FBD" w:rsidRDefault="000F2FBD" w:rsidP="001F6B1A">
            <w:pPr>
              <w:widowControl/>
              <w:jc w:val="center"/>
              <w:rPr>
                <w:rFonts w:ascii="宋体" w:hAnsi="宋体" w:cs="宋体"/>
                <w:color w:val="000000"/>
                <w:kern w:val="0"/>
                <w:sz w:val="20"/>
                <w:szCs w:val="20"/>
              </w:rPr>
            </w:pPr>
            <w:r>
              <w:rPr>
                <w:rFonts w:ascii="宋体" w:hAnsi="宋体" w:cs="宋体" w:hint="eastAsia"/>
                <w:color w:val="000000"/>
                <w:kern w:val="0"/>
                <w:sz w:val="20"/>
                <w:szCs w:val="20"/>
              </w:rPr>
              <w:t>1</w:t>
            </w:r>
          </w:p>
        </w:tc>
        <w:tc>
          <w:tcPr>
            <w:tcW w:w="740" w:type="dxa"/>
            <w:tcBorders>
              <w:top w:val="nil"/>
              <w:left w:val="nil"/>
              <w:bottom w:val="single" w:sz="4" w:space="0" w:color="auto"/>
              <w:right w:val="single" w:sz="4" w:space="0" w:color="auto"/>
            </w:tcBorders>
            <w:vAlign w:val="center"/>
          </w:tcPr>
          <w:p w:rsidR="000F2FBD" w:rsidRDefault="000F2FBD" w:rsidP="001F6B1A">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1.00 </w:t>
            </w:r>
          </w:p>
        </w:tc>
        <w:tc>
          <w:tcPr>
            <w:tcW w:w="1451" w:type="dxa"/>
            <w:tcBorders>
              <w:top w:val="nil"/>
              <w:left w:val="nil"/>
              <w:bottom w:val="single" w:sz="4" w:space="0" w:color="auto"/>
              <w:right w:val="single" w:sz="4" w:space="0" w:color="auto"/>
            </w:tcBorders>
            <w:vAlign w:val="center"/>
          </w:tcPr>
          <w:p w:rsidR="000F2FBD" w:rsidRDefault="000F2FBD" w:rsidP="001F6B1A">
            <w:pPr>
              <w:widowControl/>
              <w:jc w:val="left"/>
              <w:rPr>
                <w:rFonts w:ascii="宋体" w:hAnsi="宋体" w:cs="宋体"/>
                <w:b/>
                <w:bCs/>
                <w:color w:val="000000"/>
                <w:kern w:val="0"/>
                <w:sz w:val="20"/>
                <w:szCs w:val="20"/>
              </w:rPr>
            </w:pPr>
            <w:r>
              <w:rPr>
                <w:rFonts w:ascii="宋体" w:hAnsi="宋体" w:cs="宋体" w:hint="eastAsia"/>
                <w:b/>
                <w:bCs/>
                <w:color w:val="000000"/>
                <w:kern w:val="0"/>
                <w:sz w:val="20"/>
                <w:szCs w:val="20"/>
              </w:rPr>
              <w:t>会计基础信息完善性:</w:t>
            </w:r>
            <w:r>
              <w:rPr>
                <w:rFonts w:ascii="宋体" w:hAnsi="宋体" w:cs="宋体" w:hint="eastAsia"/>
                <w:color w:val="000000"/>
                <w:kern w:val="0"/>
                <w:sz w:val="20"/>
                <w:szCs w:val="20"/>
              </w:rPr>
              <w:t>部门（单位）会计基础信息情况。</w:t>
            </w:r>
          </w:p>
        </w:tc>
        <w:tc>
          <w:tcPr>
            <w:tcW w:w="2531" w:type="dxa"/>
            <w:tcBorders>
              <w:top w:val="nil"/>
              <w:left w:val="nil"/>
              <w:bottom w:val="single" w:sz="4" w:space="0" w:color="auto"/>
              <w:right w:val="single" w:sz="4" w:space="0" w:color="auto"/>
            </w:tcBorders>
            <w:vAlign w:val="center"/>
          </w:tcPr>
          <w:p w:rsidR="000F2FBD" w:rsidRDefault="000F2FBD" w:rsidP="001F6B1A">
            <w:pPr>
              <w:widowControl/>
              <w:jc w:val="left"/>
              <w:rPr>
                <w:rFonts w:ascii="宋体" w:hAnsi="宋体" w:cs="宋体"/>
                <w:color w:val="000000"/>
                <w:kern w:val="0"/>
                <w:sz w:val="20"/>
                <w:szCs w:val="20"/>
              </w:rPr>
            </w:pPr>
            <w:r>
              <w:rPr>
                <w:rFonts w:ascii="宋体" w:hAnsi="宋体" w:cs="宋体" w:hint="eastAsia"/>
                <w:color w:val="000000"/>
                <w:kern w:val="0"/>
                <w:sz w:val="20"/>
                <w:szCs w:val="20"/>
              </w:rPr>
              <w:t>①基础数据信息和会计信息资料是否真实；</w:t>
            </w:r>
            <w:r>
              <w:rPr>
                <w:rFonts w:ascii="宋体" w:hAnsi="宋体" w:cs="宋体" w:hint="eastAsia"/>
                <w:color w:val="000000"/>
                <w:kern w:val="0"/>
                <w:sz w:val="20"/>
                <w:szCs w:val="20"/>
              </w:rPr>
              <w:br w:type="page"/>
              <w:t>②基础数据信息和会计信息资料是否完整；</w:t>
            </w:r>
            <w:r>
              <w:rPr>
                <w:rFonts w:ascii="宋体" w:hAnsi="宋体" w:cs="宋体" w:hint="eastAsia"/>
                <w:color w:val="000000"/>
                <w:kern w:val="0"/>
                <w:sz w:val="20"/>
                <w:szCs w:val="20"/>
              </w:rPr>
              <w:br w:type="page"/>
              <w:t>③基础数据信息和会计信息资料是否准确。每有一项不合格扣0.5分，扣完为止。</w:t>
            </w:r>
          </w:p>
        </w:tc>
        <w:tc>
          <w:tcPr>
            <w:tcW w:w="3118" w:type="dxa"/>
            <w:tcBorders>
              <w:top w:val="nil"/>
              <w:left w:val="nil"/>
              <w:bottom w:val="single" w:sz="4" w:space="0" w:color="auto"/>
              <w:right w:val="single" w:sz="4" w:space="0" w:color="auto"/>
            </w:tcBorders>
            <w:noWrap/>
            <w:vAlign w:val="center"/>
          </w:tcPr>
          <w:p w:rsidR="000F2FBD" w:rsidRDefault="000F2FBD" w:rsidP="001F6B1A">
            <w:pPr>
              <w:widowControl/>
              <w:jc w:val="center"/>
              <w:rPr>
                <w:rFonts w:ascii="宋体" w:hAnsi="宋体" w:cs="宋体"/>
                <w:color w:val="000000"/>
                <w:kern w:val="0"/>
                <w:sz w:val="20"/>
                <w:szCs w:val="20"/>
              </w:rPr>
            </w:pPr>
            <w:r>
              <w:rPr>
                <w:rFonts w:ascii="宋体" w:hAnsi="宋体" w:cs="宋体" w:hint="eastAsia"/>
                <w:color w:val="000000"/>
                <w:kern w:val="0"/>
                <w:sz w:val="20"/>
                <w:szCs w:val="20"/>
              </w:rPr>
              <w:t>——</w:t>
            </w:r>
          </w:p>
        </w:tc>
      </w:tr>
      <w:tr w:rsidR="000F2FBD" w:rsidTr="001F6B1A">
        <w:trPr>
          <w:trHeight w:val="833"/>
          <w:jc w:val="center"/>
        </w:trPr>
        <w:tc>
          <w:tcPr>
            <w:tcW w:w="816" w:type="dxa"/>
            <w:vMerge/>
            <w:tcBorders>
              <w:top w:val="nil"/>
              <w:left w:val="single" w:sz="4" w:space="0" w:color="auto"/>
              <w:bottom w:val="single" w:sz="4" w:space="0" w:color="auto"/>
              <w:right w:val="single" w:sz="4" w:space="0" w:color="auto"/>
            </w:tcBorders>
            <w:vAlign w:val="center"/>
          </w:tcPr>
          <w:p w:rsidR="000F2FBD" w:rsidRDefault="000F2FBD" w:rsidP="001F6B1A">
            <w:pPr>
              <w:widowControl/>
              <w:jc w:val="left"/>
              <w:rPr>
                <w:rFonts w:ascii="宋体" w:hAnsi="宋体" w:cs="宋体"/>
                <w:color w:val="000000"/>
                <w:kern w:val="0"/>
                <w:sz w:val="20"/>
                <w:szCs w:val="20"/>
              </w:rPr>
            </w:pPr>
          </w:p>
        </w:tc>
        <w:tc>
          <w:tcPr>
            <w:tcW w:w="816" w:type="dxa"/>
            <w:tcBorders>
              <w:top w:val="nil"/>
              <w:left w:val="nil"/>
              <w:bottom w:val="single" w:sz="4" w:space="0" w:color="auto"/>
              <w:right w:val="single" w:sz="4" w:space="0" w:color="auto"/>
            </w:tcBorders>
            <w:vAlign w:val="center"/>
          </w:tcPr>
          <w:p w:rsidR="000F2FBD" w:rsidRDefault="000F2FBD" w:rsidP="001F6B1A">
            <w:pPr>
              <w:widowControl/>
              <w:jc w:val="center"/>
              <w:rPr>
                <w:rFonts w:ascii="宋体" w:hAnsi="宋体" w:cs="宋体"/>
                <w:color w:val="000000"/>
                <w:kern w:val="0"/>
                <w:sz w:val="20"/>
                <w:szCs w:val="20"/>
              </w:rPr>
            </w:pPr>
            <w:r>
              <w:rPr>
                <w:rFonts w:ascii="宋体" w:hAnsi="宋体" w:cs="宋体" w:hint="eastAsia"/>
                <w:color w:val="000000"/>
                <w:kern w:val="0"/>
                <w:sz w:val="20"/>
                <w:szCs w:val="20"/>
              </w:rPr>
              <w:t>资产管理（4）</w:t>
            </w:r>
          </w:p>
        </w:tc>
        <w:tc>
          <w:tcPr>
            <w:tcW w:w="1016" w:type="dxa"/>
            <w:gridSpan w:val="2"/>
            <w:tcBorders>
              <w:top w:val="nil"/>
              <w:left w:val="nil"/>
              <w:bottom w:val="single" w:sz="4" w:space="0" w:color="auto"/>
              <w:right w:val="single" w:sz="4" w:space="0" w:color="auto"/>
            </w:tcBorders>
            <w:vAlign w:val="center"/>
          </w:tcPr>
          <w:p w:rsidR="000F2FBD" w:rsidRDefault="000F2FBD" w:rsidP="001F6B1A">
            <w:pPr>
              <w:widowControl/>
              <w:jc w:val="center"/>
              <w:rPr>
                <w:rFonts w:ascii="宋体" w:hAnsi="宋体" w:cs="宋体"/>
                <w:color w:val="000000"/>
                <w:kern w:val="0"/>
                <w:sz w:val="20"/>
                <w:szCs w:val="20"/>
              </w:rPr>
            </w:pPr>
            <w:r>
              <w:rPr>
                <w:rFonts w:ascii="宋体" w:hAnsi="宋体" w:cs="宋体" w:hint="eastAsia"/>
                <w:color w:val="000000"/>
                <w:kern w:val="0"/>
                <w:sz w:val="20"/>
                <w:szCs w:val="20"/>
              </w:rPr>
              <w:t>资产管理规范性</w:t>
            </w:r>
          </w:p>
        </w:tc>
        <w:tc>
          <w:tcPr>
            <w:tcW w:w="1016" w:type="dxa"/>
            <w:tcBorders>
              <w:top w:val="nil"/>
              <w:left w:val="nil"/>
              <w:bottom w:val="single" w:sz="4" w:space="0" w:color="auto"/>
              <w:right w:val="single" w:sz="4" w:space="0" w:color="auto"/>
            </w:tcBorders>
            <w:vAlign w:val="center"/>
          </w:tcPr>
          <w:p w:rsidR="000F2FBD" w:rsidRDefault="000F2FBD" w:rsidP="001F6B1A">
            <w:pPr>
              <w:widowControl/>
              <w:jc w:val="center"/>
              <w:rPr>
                <w:rFonts w:ascii="宋体" w:hAnsi="宋体" w:cs="宋体"/>
                <w:color w:val="000000"/>
                <w:kern w:val="0"/>
                <w:sz w:val="20"/>
                <w:szCs w:val="20"/>
              </w:rPr>
            </w:pPr>
            <w:r>
              <w:rPr>
                <w:rFonts w:ascii="宋体" w:hAnsi="宋体" w:cs="宋体" w:hint="eastAsia"/>
                <w:color w:val="000000"/>
                <w:kern w:val="0"/>
                <w:sz w:val="20"/>
                <w:szCs w:val="20"/>
              </w:rPr>
              <w:t>规范</w:t>
            </w:r>
          </w:p>
        </w:tc>
        <w:tc>
          <w:tcPr>
            <w:tcW w:w="816" w:type="dxa"/>
            <w:tcBorders>
              <w:top w:val="nil"/>
              <w:left w:val="nil"/>
              <w:bottom w:val="single" w:sz="4" w:space="0" w:color="auto"/>
              <w:right w:val="single" w:sz="4" w:space="0" w:color="auto"/>
            </w:tcBorders>
            <w:vAlign w:val="center"/>
          </w:tcPr>
          <w:p w:rsidR="000F2FBD" w:rsidRDefault="000F2FBD" w:rsidP="001F6B1A">
            <w:pPr>
              <w:widowControl/>
              <w:jc w:val="center"/>
              <w:rPr>
                <w:rFonts w:ascii="宋体" w:hAnsi="宋体" w:cs="宋体"/>
                <w:color w:val="000000"/>
                <w:kern w:val="0"/>
                <w:sz w:val="20"/>
                <w:szCs w:val="20"/>
              </w:rPr>
            </w:pPr>
            <w:r>
              <w:rPr>
                <w:rFonts w:ascii="宋体" w:hAnsi="宋体" w:cs="宋体" w:hint="eastAsia"/>
                <w:color w:val="000000"/>
                <w:kern w:val="0"/>
                <w:sz w:val="20"/>
                <w:szCs w:val="20"/>
              </w:rPr>
              <w:t>合</w:t>
            </w:r>
            <w:proofErr w:type="gramStart"/>
            <w:r>
              <w:rPr>
                <w:rFonts w:ascii="宋体" w:hAnsi="宋体" w:cs="宋体" w:hint="eastAsia"/>
                <w:color w:val="000000"/>
                <w:kern w:val="0"/>
                <w:sz w:val="20"/>
                <w:szCs w:val="20"/>
              </w:rPr>
              <w:t>规</w:t>
            </w:r>
            <w:proofErr w:type="gramEnd"/>
          </w:p>
        </w:tc>
        <w:tc>
          <w:tcPr>
            <w:tcW w:w="740" w:type="dxa"/>
            <w:tcBorders>
              <w:top w:val="nil"/>
              <w:left w:val="nil"/>
              <w:bottom w:val="single" w:sz="4" w:space="0" w:color="auto"/>
              <w:right w:val="single" w:sz="4" w:space="0" w:color="auto"/>
            </w:tcBorders>
            <w:vAlign w:val="center"/>
          </w:tcPr>
          <w:p w:rsidR="000F2FBD" w:rsidRDefault="000F2FBD" w:rsidP="001F6B1A">
            <w:pPr>
              <w:widowControl/>
              <w:jc w:val="center"/>
              <w:rPr>
                <w:rFonts w:ascii="宋体" w:hAnsi="宋体" w:cs="宋体"/>
                <w:color w:val="000000"/>
                <w:kern w:val="0"/>
                <w:sz w:val="20"/>
                <w:szCs w:val="20"/>
              </w:rPr>
            </w:pPr>
            <w:r>
              <w:rPr>
                <w:rFonts w:ascii="宋体" w:hAnsi="宋体" w:cs="宋体" w:hint="eastAsia"/>
                <w:color w:val="000000"/>
                <w:kern w:val="0"/>
                <w:sz w:val="20"/>
                <w:szCs w:val="20"/>
              </w:rPr>
              <w:t>4</w:t>
            </w:r>
          </w:p>
        </w:tc>
        <w:tc>
          <w:tcPr>
            <w:tcW w:w="740" w:type="dxa"/>
            <w:tcBorders>
              <w:top w:val="nil"/>
              <w:left w:val="nil"/>
              <w:bottom w:val="single" w:sz="4" w:space="0" w:color="auto"/>
              <w:right w:val="single" w:sz="4" w:space="0" w:color="auto"/>
            </w:tcBorders>
            <w:vAlign w:val="center"/>
          </w:tcPr>
          <w:p w:rsidR="000F2FBD" w:rsidRDefault="000F2FBD" w:rsidP="001F6B1A">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4.00 </w:t>
            </w:r>
          </w:p>
        </w:tc>
        <w:tc>
          <w:tcPr>
            <w:tcW w:w="1451" w:type="dxa"/>
            <w:tcBorders>
              <w:top w:val="nil"/>
              <w:left w:val="nil"/>
              <w:bottom w:val="single" w:sz="4" w:space="0" w:color="auto"/>
              <w:right w:val="single" w:sz="4" w:space="0" w:color="auto"/>
            </w:tcBorders>
            <w:vAlign w:val="center"/>
          </w:tcPr>
          <w:p w:rsidR="000F2FBD" w:rsidRDefault="000F2FBD" w:rsidP="001F6B1A">
            <w:pPr>
              <w:widowControl/>
              <w:jc w:val="left"/>
              <w:rPr>
                <w:rFonts w:ascii="宋体" w:hAnsi="宋体" w:cs="宋体"/>
                <w:b/>
                <w:bCs/>
                <w:color w:val="000000"/>
                <w:kern w:val="0"/>
                <w:sz w:val="20"/>
                <w:szCs w:val="20"/>
              </w:rPr>
            </w:pPr>
            <w:r>
              <w:rPr>
                <w:rFonts w:ascii="宋体" w:hAnsi="宋体" w:cs="宋体" w:hint="eastAsia"/>
                <w:b/>
                <w:bCs/>
                <w:color w:val="000000"/>
                <w:kern w:val="0"/>
                <w:sz w:val="20"/>
                <w:szCs w:val="20"/>
              </w:rPr>
              <w:t>资产管理规范性:</w:t>
            </w:r>
            <w:r>
              <w:rPr>
                <w:rFonts w:ascii="宋体" w:hAnsi="宋体" w:cs="宋体" w:hint="eastAsia"/>
                <w:color w:val="000000"/>
                <w:kern w:val="0"/>
                <w:sz w:val="20"/>
                <w:szCs w:val="20"/>
              </w:rPr>
              <w:t>部门（单位）的资产是否保持安全完整，资产配置是否合理，资产使用和资产处理是否规范，用以反映和考核部门（单位）资产管理的整体水平。</w:t>
            </w:r>
          </w:p>
        </w:tc>
        <w:tc>
          <w:tcPr>
            <w:tcW w:w="2531" w:type="dxa"/>
            <w:tcBorders>
              <w:top w:val="nil"/>
              <w:left w:val="nil"/>
              <w:bottom w:val="single" w:sz="4" w:space="0" w:color="auto"/>
              <w:right w:val="single" w:sz="4" w:space="0" w:color="auto"/>
            </w:tcBorders>
            <w:vAlign w:val="center"/>
          </w:tcPr>
          <w:p w:rsidR="000F2FBD" w:rsidRDefault="000F2FBD" w:rsidP="001F6B1A">
            <w:pPr>
              <w:widowControl/>
              <w:jc w:val="left"/>
              <w:rPr>
                <w:rFonts w:ascii="宋体" w:hAnsi="宋体" w:cs="宋体"/>
                <w:color w:val="000000"/>
                <w:kern w:val="0"/>
                <w:sz w:val="20"/>
                <w:szCs w:val="20"/>
              </w:rPr>
            </w:pPr>
            <w:r>
              <w:rPr>
                <w:rFonts w:ascii="宋体" w:hAnsi="宋体" w:cs="宋体" w:hint="eastAsia"/>
                <w:color w:val="000000"/>
                <w:kern w:val="0"/>
                <w:sz w:val="20"/>
                <w:szCs w:val="20"/>
              </w:rPr>
              <w:t>①对外投资行为是否经审批，是否存在投资亏损；</w:t>
            </w:r>
            <w:r>
              <w:rPr>
                <w:rFonts w:ascii="宋体" w:hAnsi="宋体" w:cs="宋体" w:hint="eastAsia"/>
                <w:color w:val="000000"/>
                <w:kern w:val="0"/>
                <w:sz w:val="20"/>
                <w:szCs w:val="20"/>
              </w:rPr>
              <w:br/>
              <w:t>②是否有因管理不当发生严重资产损失和丢失情况；</w:t>
            </w:r>
            <w:r>
              <w:rPr>
                <w:rFonts w:ascii="宋体" w:hAnsi="宋体" w:cs="宋体" w:hint="eastAsia"/>
                <w:color w:val="000000"/>
                <w:kern w:val="0"/>
                <w:sz w:val="20"/>
                <w:szCs w:val="20"/>
              </w:rPr>
              <w:br/>
              <w:t>③是否存在超标准配置资产；</w:t>
            </w:r>
            <w:r>
              <w:rPr>
                <w:rFonts w:ascii="宋体" w:hAnsi="宋体" w:cs="宋体" w:hint="eastAsia"/>
                <w:color w:val="000000"/>
                <w:kern w:val="0"/>
                <w:sz w:val="20"/>
                <w:szCs w:val="20"/>
              </w:rPr>
              <w:br/>
              <w:t>④资产使用是否规范，是否存在未经批准擅自出租、出借资产行为；</w:t>
            </w:r>
            <w:r>
              <w:rPr>
                <w:rFonts w:ascii="宋体" w:hAnsi="宋体" w:cs="宋体" w:hint="eastAsia"/>
                <w:color w:val="000000"/>
                <w:kern w:val="0"/>
                <w:sz w:val="20"/>
                <w:szCs w:val="20"/>
              </w:rPr>
              <w:br/>
              <w:t>⑤资产处置是否规范，是否存在不按要求进行报批或资产不公开处置行为；</w:t>
            </w:r>
            <w:r>
              <w:rPr>
                <w:rFonts w:ascii="宋体" w:hAnsi="宋体" w:cs="宋体" w:hint="eastAsia"/>
                <w:color w:val="000000"/>
                <w:kern w:val="0"/>
                <w:sz w:val="20"/>
                <w:szCs w:val="20"/>
              </w:rPr>
              <w:br/>
              <w:t>⑥其它资产管理制度办法执行情况。每有一项不合格扣0.8分，扣完为止。</w:t>
            </w:r>
          </w:p>
        </w:tc>
        <w:tc>
          <w:tcPr>
            <w:tcW w:w="3118" w:type="dxa"/>
            <w:tcBorders>
              <w:top w:val="nil"/>
              <w:left w:val="nil"/>
              <w:bottom w:val="single" w:sz="4" w:space="0" w:color="auto"/>
              <w:right w:val="single" w:sz="4" w:space="0" w:color="auto"/>
            </w:tcBorders>
            <w:noWrap/>
            <w:vAlign w:val="center"/>
          </w:tcPr>
          <w:p w:rsidR="000F2FBD" w:rsidRDefault="000F2FBD" w:rsidP="001F6B1A">
            <w:pPr>
              <w:widowControl/>
              <w:jc w:val="center"/>
              <w:rPr>
                <w:rFonts w:ascii="宋体" w:hAnsi="宋体" w:cs="宋体"/>
                <w:color w:val="000000"/>
                <w:kern w:val="0"/>
                <w:sz w:val="20"/>
                <w:szCs w:val="20"/>
              </w:rPr>
            </w:pPr>
            <w:r>
              <w:rPr>
                <w:rFonts w:ascii="宋体" w:hAnsi="宋体" w:cs="宋体" w:hint="eastAsia"/>
                <w:color w:val="000000"/>
                <w:kern w:val="0"/>
                <w:sz w:val="20"/>
                <w:szCs w:val="20"/>
              </w:rPr>
              <w:t>——</w:t>
            </w:r>
          </w:p>
        </w:tc>
      </w:tr>
      <w:tr w:rsidR="000F2FBD" w:rsidTr="001F6B1A">
        <w:trPr>
          <w:trHeight w:val="2640"/>
          <w:jc w:val="center"/>
        </w:trPr>
        <w:tc>
          <w:tcPr>
            <w:tcW w:w="816" w:type="dxa"/>
            <w:vMerge/>
            <w:tcBorders>
              <w:top w:val="nil"/>
              <w:left w:val="single" w:sz="4" w:space="0" w:color="auto"/>
              <w:bottom w:val="single" w:sz="4" w:space="0" w:color="auto"/>
              <w:right w:val="single" w:sz="4" w:space="0" w:color="auto"/>
            </w:tcBorders>
            <w:vAlign w:val="center"/>
          </w:tcPr>
          <w:p w:rsidR="000F2FBD" w:rsidRDefault="000F2FBD" w:rsidP="001F6B1A">
            <w:pPr>
              <w:widowControl/>
              <w:jc w:val="left"/>
              <w:rPr>
                <w:rFonts w:ascii="宋体" w:hAnsi="宋体" w:cs="宋体"/>
                <w:color w:val="000000"/>
                <w:kern w:val="0"/>
                <w:sz w:val="20"/>
                <w:szCs w:val="20"/>
              </w:rPr>
            </w:pPr>
          </w:p>
        </w:tc>
        <w:tc>
          <w:tcPr>
            <w:tcW w:w="816" w:type="dxa"/>
            <w:tcBorders>
              <w:top w:val="nil"/>
              <w:left w:val="nil"/>
              <w:bottom w:val="single" w:sz="4" w:space="0" w:color="auto"/>
              <w:right w:val="single" w:sz="4" w:space="0" w:color="auto"/>
            </w:tcBorders>
            <w:vAlign w:val="center"/>
          </w:tcPr>
          <w:p w:rsidR="000F2FBD" w:rsidRDefault="000F2FBD" w:rsidP="001F6B1A">
            <w:pPr>
              <w:widowControl/>
              <w:jc w:val="center"/>
              <w:rPr>
                <w:rFonts w:ascii="宋体" w:hAnsi="宋体" w:cs="宋体"/>
                <w:color w:val="000000"/>
                <w:kern w:val="0"/>
                <w:sz w:val="20"/>
                <w:szCs w:val="20"/>
              </w:rPr>
            </w:pPr>
            <w:r>
              <w:rPr>
                <w:rFonts w:ascii="宋体" w:hAnsi="宋体" w:cs="宋体" w:hint="eastAsia"/>
                <w:color w:val="000000"/>
                <w:kern w:val="0"/>
                <w:sz w:val="20"/>
                <w:szCs w:val="20"/>
              </w:rPr>
              <w:t>绩效管理（4）</w:t>
            </w:r>
          </w:p>
        </w:tc>
        <w:tc>
          <w:tcPr>
            <w:tcW w:w="1016" w:type="dxa"/>
            <w:gridSpan w:val="2"/>
            <w:tcBorders>
              <w:top w:val="nil"/>
              <w:left w:val="nil"/>
              <w:bottom w:val="single" w:sz="4" w:space="0" w:color="auto"/>
              <w:right w:val="single" w:sz="4" w:space="0" w:color="auto"/>
            </w:tcBorders>
            <w:vAlign w:val="center"/>
          </w:tcPr>
          <w:p w:rsidR="000F2FBD" w:rsidRDefault="000F2FBD" w:rsidP="001F6B1A">
            <w:pPr>
              <w:widowControl/>
              <w:jc w:val="center"/>
              <w:rPr>
                <w:rFonts w:ascii="宋体" w:hAnsi="宋体" w:cs="宋体"/>
                <w:color w:val="000000"/>
                <w:kern w:val="0"/>
                <w:sz w:val="20"/>
                <w:szCs w:val="20"/>
              </w:rPr>
            </w:pPr>
            <w:r>
              <w:rPr>
                <w:rFonts w:ascii="宋体" w:hAnsi="宋体" w:cs="宋体" w:hint="eastAsia"/>
                <w:color w:val="000000"/>
                <w:kern w:val="0"/>
                <w:sz w:val="20"/>
                <w:szCs w:val="20"/>
              </w:rPr>
              <w:t>绩效管理情况</w:t>
            </w:r>
          </w:p>
        </w:tc>
        <w:tc>
          <w:tcPr>
            <w:tcW w:w="1016" w:type="dxa"/>
            <w:tcBorders>
              <w:top w:val="nil"/>
              <w:left w:val="nil"/>
              <w:bottom w:val="single" w:sz="4" w:space="0" w:color="auto"/>
              <w:right w:val="single" w:sz="4" w:space="0" w:color="auto"/>
            </w:tcBorders>
            <w:vAlign w:val="center"/>
          </w:tcPr>
          <w:p w:rsidR="000F2FBD" w:rsidRDefault="000F2FBD" w:rsidP="001F6B1A">
            <w:pPr>
              <w:widowControl/>
              <w:jc w:val="center"/>
              <w:rPr>
                <w:rFonts w:ascii="宋体" w:hAnsi="宋体" w:cs="宋体"/>
                <w:color w:val="000000"/>
                <w:kern w:val="0"/>
                <w:sz w:val="20"/>
                <w:szCs w:val="20"/>
              </w:rPr>
            </w:pPr>
            <w:r>
              <w:rPr>
                <w:rFonts w:ascii="宋体" w:hAnsi="宋体" w:cs="宋体" w:hint="eastAsia"/>
                <w:color w:val="000000"/>
                <w:kern w:val="0"/>
                <w:sz w:val="20"/>
                <w:szCs w:val="20"/>
              </w:rPr>
              <w:t>良好</w:t>
            </w:r>
          </w:p>
        </w:tc>
        <w:tc>
          <w:tcPr>
            <w:tcW w:w="816" w:type="dxa"/>
            <w:tcBorders>
              <w:top w:val="nil"/>
              <w:left w:val="nil"/>
              <w:bottom w:val="single" w:sz="4" w:space="0" w:color="auto"/>
              <w:right w:val="single" w:sz="4" w:space="0" w:color="auto"/>
            </w:tcBorders>
            <w:vAlign w:val="center"/>
          </w:tcPr>
          <w:p w:rsidR="000F2FBD" w:rsidRDefault="000F2FBD" w:rsidP="001F6B1A">
            <w:pPr>
              <w:widowControl/>
              <w:jc w:val="center"/>
              <w:rPr>
                <w:rFonts w:ascii="宋体" w:hAnsi="宋体" w:cs="宋体"/>
                <w:color w:val="000000"/>
                <w:kern w:val="0"/>
                <w:sz w:val="20"/>
                <w:szCs w:val="20"/>
              </w:rPr>
            </w:pPr>
            <w:r>
              <w:rPr>
                <w:rFonts w:ascii="宋体" w:hAnsi="宋体" w:cs="宋体" w:hint="eastAsia"/>
                <w:color w:val="000000"/>
                <w:kern w:val="0"/>
                <w:sz w:val="20"/>
                <w:szCs w:val="20"/>
              </w:rPr>
              <w:t>良好</w:t>
            </w:r>
          </w:p>
        </w:tc>
        <w:tc>
          <w:tcPr>
            <w:tcW w:w="740" w:type="dxa"/>
            <w:tcBorders>
              <w:top w:val="nil"/>
              <w:left w:val="nil"/>
              <w:bottom w:val="single" w:sz="4" w:space="0" w:color="auto"/>
              <w:right w:val="single" w:sz="4" w:space="0" w:color="auto"/>
            </w:tcBorders>
            <w:vAlign w:val="center"/>
          </w:tcPr>
          <w:p w:rsidR="000F2FBD" w:rsidRDefault="000F2FBD" w:rsidP="001F6B1A">
            <w:pPr>
              <w:widowControl/>
              <w:jc w:val="center"/>
              <w:rPr>
                <w:rFonts w:ascii="宋体" w:hAnsi="宋体" w:cs="宋体"/>
                <w:color w:val="000000"/>
                <w:kern w:val="0"/>
                <w:sz w:val="20"/>
                <w:szCs w:val="20"/>
              </w:rPr>
            </w:pPr>
            <w:r>
              <w:rPr>
                <w:rFonts w:ascii="宋体" w:hAnsi="宋体" w:cs="宋体" w:hint="eastAsia"/>
                <w:color w:val="000000"/>
                <w:kern w:val="0"/>
                <w:sz w:val="20"/>
                <w:szCs w:val="20"/>
              </w:rPr>
              <w:t>4</w:t>
            </w:r>
          </w:p>
        </w:tc>
        <w:tc>
          <w:tcPr>
            <w:tcW w:w="740" w:type="dxa"/>
            <w:tcBorders>
              <w:top w:val="nil"/>
              <w:left w:val="nil"/>
              <w:bottom w:val="single" w:sz="4" w:space="0" w:color="auto"/>
              <w:right w:val="single" w:sz="4" w:space="0" w:color="auto"/>
            </w:tcBorders>
            <w:vAlign w:val="center"/>
          </w:tcPr>
          <w:p w:rsidR="000F2FBD" w:rsidRDefault="000F2FBD" w:rsidP="001F6B1A">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3.60 </w:t>
            </w:r>
          </w:p>
        </w:tc>
        <w:tc>
          <w:tcPr>
            <w:tcW w:w="1451" w:type="dxa"/>
            <w:tcBorders>
              <w:top w:val="nil"/>
              <w:left w:val="nil"/>
              <w:bottom w:val="single" w:sz="4" w:space="0" w:color="auto"/>
              <w:right w:val="single" w:sz="4" w:space="0" w:color="auto"/>
            </w:tcBorders>
            <w:vAlign w:val="center"/>
          </w:tcPr>
          <w:p w:rsidR="000F2FBD" w:rsidRDefault="000F2FBD" w:rsidP="001F6B1A">
            <w:pPr>
              <w:widowControl/>
              <w:jc w:val="left"/>
              <w:rPr>
                <w:rFonts w:ascii="宋体" w:hAnsi="宋体" w:cs="宋体"/>
                <w:b/>
                <w:bCs/>
                <w:color w:val="000000"/>
                <w:kern w:val="0"/>
                <w:sz w:val="20"/>
                <w:szCs w:val="20"/>
              </w:rPr>
            </w:pPr>
            <w:r>
              <w:rPr>
                <w:rFonts w:ascii="宋体" w:hAnsi="宋体" w:cs="宋体" w:hint="eastAsia"/>
                <w:b/>
                <w:bCs/>
                <w:color w:val="000000"/>
                <w:kern w:val="0"/>
                <w:sz w:val="20"/>
                <w:szCs w:val="20"/>
              </w:rPr>
              <w:t>绩效管理情况:</w:t>
            </w:r>
            <w:r>
              <w:rPr>
                <w:rFonts w:ascii="宋体" w:hAnsi="宋体" w:cs="宋体" w:hint="eastAsia"/>
                <w:color w:val="000000"/>
                <w:kern w:val="0"/>
                <w:sz w:val="20"/>
                <w:szCs w:val="20"/>
              </w:rPr>
              <w:t>考核部门（单位）在绩效管理信息的汇总和应用情况。</w:t>
            </w:r>
          </w:p>
        </w:tc>
        <w:tc>
          <w:tcPr>
            <w:tcW w:w="2531" w:type="dxa"/>
            <w:tcBorders>
              <w:top w:val="nil"/>
              <w:left w:val="nil"/>
              <w:bottom w:val="single" w:sz="4" w:space="0" w:color="auto"/>
              <w:right w:val="single" w:sz="4" w:space="0" w:color="auto"/>
            </w:tcBorders>
            <w:vAlign w:val="center"/>
          </w:tcPr>
          <w:p w:rsidR="000F2FBD" w:rsidRDefault="000F2FBD" w:rsidP="001F6B1A">
            <w:pPr>
              <w:widowControl/>
              <w:jc w:val="left"/>
              <w:rPr>
                <w:rFonts w:ascii="宋体" w:hAnsi="宋体" w:cs="宋体"/>
                <w:color w:val="000000"/>
                <w:kern w:val="0"/>
                <w:sz w:val="20"/>
                <w:szCs w:val="20"/>
              </w:rPr>
            </w:pPr>
            <w:r>
              <w:rPr>
                <w:rFonts w:ascii="宋体" w:hAnsi="宋体" w:cs="宋体" w:hint="eastAsia"/>
                <w:color w:val="000000"/>
                <w:kern w:val="0"/>
                <w:sz w:val="20"/>
                <w:szCs w:val="20"/>
              </w:rPr>
              <w:t>①部门（单位）是否及时对绩效信息进行汇总分析整理；②部门（单位）是否对绩效目标偏离情况及时进行矫正。每有一项标准分2分。</w:t>
            </w:r>
            <w:r>
              <w:rPr>
                <w:rFonts w:ascii="宋体" w:hAnsi="宋体" w:cs="宋体" w:hint="eastAsia"/>
                <w:color w:val="000000"/>
                <w:kern w:val="0"/>
                <w:sz w:val="20"/>
                <w:szCs w:val="20"/>
              </w:rPr>
              <w:br/>
              <w:t>基本符合要求，得[1.6,2]分；</w:t>
            </w:r>
            <w:r>
              <w:rPr>
                <w:rFonts w:ascii="宋体" w:hAnsi="宋体" w:cs="宋体" w:hint="eastAsia"/>
                <w:color w:val="000000"/>
                <w:kern w:val="0"/>
                <w:sz w:val="20"/>
                <w:szCs w:val="20"/>
              </w:rPr>
              <w:br/>
              <w:t>部分符合要求，得[1.2,1.6)分；</w:t>
            </w:r>
            <w:r>
              <w:rPr>
                <w:rFonts w:ascii="宋体" w:hAnsi="宋体" w:cs="宋体" w:hint="eastAsia"/>
                <w:color w:val="000000"/>
                <w:kern w:val="0"/>
                <w:sz w:val="20"/>
                <w:szCs w:val="20"/>
              </w:rPr>
              <w:br/>
              <w:t>基本不符合要求，得[0,1.2)分。</w:t>
            </w:r>
          </w:p>
        </w:tc>
        <w:tc>
          <w:tcPr>
            <w:tcW w:w="3118" w:type="dxa"/>
            <w:tcBorders>
              <w:top w:val="nil"/>
              <w:left w:val="nil"/>
              <w:bottom w:val="single" w:sz="4" w:space="0" w:color="auto"/>
              <w:right w:val="single" w:sz="4" w:space="0" w:color="auto"/>
            </w:tcBorders>
            <w:vAlign w:val="center"/>
          </w:tcPr>
          <w:p w:rsidR="000F2FBD" w:rsidRDefault="000F2FBD" w:rsidP="001F6B1A">
            <w:pPr>
              <w:widowControl/>
              <w:jc w:val="left"/>
              <w:rPr>
                <w:rFonts w:ascii="宋体" w:hAnsi="宋体" w:cs="宋体"/>
                <w:color w:val="000000"/>
                <w:kern w:val="0"/>
                <w:sz w:val="20"/>
                <w:szCs w:val="20"/>
              </w:rPr>
            </w:pPr>
            <w:r>
              <w:rPr>
                <w:rFonts w:ascii="宋体" w:hAnsi="宋体" w:cs="宋体" w:hint="eastAsia"/>
                <w:color w:val="000000"/>
                <w:kern w:val="0"/>
                <w:sz w:val="20"/>
                <w:szCs w:val="20"/>
              </w:rPr>
              <w:t>项目支出绩效目标申报表填报质量有待提高。</w:t>
            </w:r>
          </w:p>
        </w:tc>
      </w:tr>
      <w:tr w:rsidR="000F2FBD" w:rsidTr="001F6B1A">
        <w:trPr>
          <w:trHeight w:val="240"/>
          <w:jc w:val="center"/>
        </w:trPr>
        <w:tc>
          <w:tcPr>
            <w:tcW w:w="816" w:type="dxa"/>
            <w:vMerge/>
            <w:tcBorders>
              <w:top w:val="nil"/>
              <w:left w:val="single" w:sz="4" w:space="0" w:color="auto"/>
              <w:bottom w:val="single" w:sz="4" w:space="0" w:color="auto"/>
              <w:right w:val="single" w:sz="4" w:space="0" w:color="auto"/>
            </w:tcBorders>
            <w:vAlign w:val="center"/>
          </w:tcPr>
          <w:p w:rsidR="000F2FBD" w:rsidRDefault="000F2FBD" w:rsidP="001F6B1A">
            <w:pPr>
              <w:widowControl/>
              <w:jc w:val="left"/>
              <w:rPr>
                <w:rFonts w:ascii="宋体" w:hAnsi="宋体" w:cs="宋体"/>
                <w:color w:val="000000"/>
                <w:kern w:val="0"/>
                <w:sz w:val="20"/>
                <w:szCs w:val="20"/>
              </w:rPr>
            </w:pPr>
          </w:p>
        </w:tc>
        <w:tc>
          <w:tcPr>
            <w:tcW w:w="816" w:type="dxa"/>
            <w:tcBorders>
              <w:top w:val="nil"/>
              <w:left w:val="nil"/>
              <w:bottom w:val="single" w:sz="4" w:space="0" w:color="auto"/>
              <w:right w:val="single" w:sz="4" w:space="0" w:color="auto"/>
            </w:tcBorders>
            <w:vAlign w:val="center"/>
          </w:tcPr>
          <w:p w:rsidR="000F2FBD" w:rsidRDefault="000F2FBD" w:rsidP="001F6B1A">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指标　</w:t>
            </w:r>
          </w:p>
        </w:tc>
        <w:tc>
          <w:tcPr>
            <w:tcW w:w="2032" w:type="dxa"/>
            <w:gridSpan w:val="3"/>
            <w:tcBorders>
              <w:top w:val="single" w:sz="4" w:space="0" w:color="auto"/>
              <w:left w:val="nil"/>
              <w:bottom w:val="single" w:sz="4" w:space="0" w:color="auto"/>
              <w:right w:val="single" w:sz="4" w:space="0" w:color="auto"/>
            </w:tcBorders>
            <w:vAlign w:val="center"/>
          </w:tcPr>
          <w:p w:rsidR="000F2FBD" w:rsidRDefault="000F2FBD" w:rsidP="001F6B1A">
            <w:pPr>
              <w:widowControl/>
              <w:jc w:val="center"/>
              <w:rPr>
                <w:rFonts w:ascii="宋体" w:hAnsi="宋体" w:cs="宋体"/>
                <w:color w:val="000000"/>
                <w:kern w:val="0"/>
                <w:sz w:val="20"/>
                <w:szCs w:val="20"/>
              </w:rPr>
            </w:pPr>
            <w:r>
              <w:rPr>
                <w:rFonts w:ascii="宋体" w:hAnsi="宋体" w:cs="宋体" w:hint="eastAsia"/>
                <w:color w:val="000000"/>
                <w:kern w:val="0"/>
                <w:sz w:val="20"/>
                <w:szCs w:val="20"/>
              </w:rPr>
              <w:t>2021年</w:t>
            </w:r>
          </w:p>
        </w:tc>
        <w:tc>
          <w:tcPr>
            <w:tcW w:w="816" w:type="dxa"/>
            <w:tcBorders>
              <w:top w:val="nil"/>
              <w:left w:val="nil"/>
              <w:bottom w:val="single" w:sz="4" w:space="0" w:color="auto"/>
              <w:right w:val="single" w:sz="4" w:space="0" w:color="auto"/>
            </w:tcBorders>
            <w:vAlign w:val="center"/>
          </w:tcPr>
          <w:p w:rsidR="000F2FBD" w:rsidRDefault="000F2FBD" w:rsidP="001F6B1A">
            <w:pPr>
              <w:widowControl/>
              <w:jc w:val="center"/>
              <w:rPr>
                <w:rFonts w:ascii="宋体" w:hAnsi="宋体" w:cs="宋体"/>
                <w:color w:val="000000"/>
                <w:kern w:val="0"/>
                <w:sz w:val="20"/>
                <w:szCs w:val="20"/>
              </w:rPr>
            </w:pPr>
            <w:r>
              <w:rPr>
                <w:rFonts w:ascii="宋体" w:hAnsi="宋体" w:cs="宋体" w:hint="eastAsia"/>
                <w:color w:val="000000"/>
                <w:kern w:val="0"/>
                <w:sz w:val="20"/>
                <w:szCs w:val="20"/>
              </w:rPr>
              <w:t>2022年</w:t>
            </w:r>
          </w:p>
        </w:tc>
        <w:tc>
          <w:tcPr>
            <w:tcW w:w="740" w:type="dxa"/>
            <w:tcBorders>
              <w:top w:val="nil"/>
              <w:left w:val="nil"/>
              <w:bottom w:val="single" w:sz="4" w:space="0" w:color="auto"/>
              <w:right w:val="single" w:sz="4" w:space="0" w:color="auto"/>
            </w:tcBorders>
            <w:vAlign w:val="center"/>
          </w:tcPr>
          <w:p w:rsidR="000F2FBD" w:rsidRDefault="000F2FBD" w:rsidP="001F6B1A">
            <w:pPr>
              <w:widowControl/>
              <w:jc w:val="center"/>
              <w:rPr>
                <w:rFonts w:ascii="宋体" w:hAnsi="宋体" w:cs="宋体"/>
                <w:color w:val="000000"/>
                <w:kern w:val="0"/>
                <w:sz w:val="20"/>
                <w:szCs w:val="20"/>
              </w:rPr>
            </w:pPr>
            <w:r>
              <w:rPr>
                <w:rFonts w:ascii="宋体" w:hAnsi="宋体" w:cs="宋体" w:hint="eastAsia"/>
                <w:color w:val="000000"/>
                <w:kern w:val="0"/>
                <w:sz w:val="20"/>
                <w:szCs w:val="20"/>
              </w:rPr>
              <w:t>分值</w:t>
            </w:r>
          </w:p>
        </w:tc>
        <w:tc>
          <w:tcPr>
            <w:tcW w:w="740" w:type="dxa"/>
            <w:tcBorders>
              <w:top w:val="nil"/>
              <w:left w:val="nil"/>
              <w:bottom w:val="single" w:sz="4" w:space="0" w:color="auto"/>
              <w:right w:val="single" w:sz="4" w:space="0" w:color="auto"/>
            </w:tcBorders>
            <w:vAlign w:val="center"/>
          </w:tcPr>
          <w:p w:rsidR="000F2FBD" w:rsidRDefault="000F2FBD" w:rsidP="001F6B1A">
            <w:pPr>
              <w:widowControl/>
              <w:jc w:val="center"/>
              <w:rPr>
                <w:rFonts w:ascii="宋体" w:hAnsi="宋体" w:cs="宋体"/>
                <w:color w:val="000000"/>
                <w:kern w:val="0"/>
                <w:sz w:val="20"/>
                <w:szCs w:val="20"/>
              </w:rPr>
            </w:pPr>
            <w:r>
              <w:rPr>
                <w:rFonts w:ascii="宋体" w:hAnsi="宋体" w:cs="宋体" w:hint="eastAsia"/>
                <w:color w:val="000000"/>
                <w:kern w:val="0"/>
                <w:sz w:val="20"/>
                <w:szCs w:val="20"/>
              </w:rPr>
              <w:t>得分</w:t>
            </w:r>
          </w:p>
        </w:tc>
        <w:tc>
          <w:tcPr>
            <w:tcW w:w="1451" w:type="dxa"/>
            <w:tcBorders>
              <w:top w:val="nil"/>
              <w:left w:val="nil"/>
              <w:bottom w:val="single" w:sz="4" w:space="0" w:color="auto"/>
              <w:right w:val="single" w:sz="4" w:space="0" w:color="auto"/>
            </w:tcBorders>
            <w:vAlign w:val="center"/>
          </w:tcPr>
          <w:p w:rsidR="000F2FBD" w:rsidRDefault="000F2FBD" w:rsidP="001F6B1A">
            <w:pPr>
              <w:widowControl/>
              <w:jc w:val="center"/>
              <w:rPr>
                <w:rFonts w:ascii="宋体" w:hAnsi="宋体" w:cs="宋体"/>
                <w:color w:val="000000"/>
                <w:kern w:val="0"/>
                <w:sz w:val="20"/>
                <w:szCs w:val="20"/>
              </w:rPr>
            </w:pPr>
            <w:r>
              <w:rPr>
                <w:rFonts w:ascii="宋体" w:hAnsi="宋体" w:cs="宋体" w:hint="eastAsia"/>
                <w:color w:val="000000"/>
                <w:kern w:val="0"/>
                <w:sz w:val="20"/>
                <w:szCs w:val="20"/>
              </w:rPr>
              <w:t>指标解释</w:t>
            </w:r>
          </w:p>
        </w:tc>
        <w:tc>
          <w:tcPr>
            <w:tcW w:w="2531" w:type="dxa"/>
            <w:tcBorders>
              <w:top w:val="nil"/>
              <w:left w:val="nil"/>
              <w:bottom w:val="single" w:sz="4" w:space="0" w:color="auto"/>
              <w:right w:val="single" w:sz="4" w:space="0" w:color="auto"/>
            </w:tcBorders>
            <w:vAlign w:val="center"/>
          </w:tcPr>
          <w:p w:rsidR="000F2FBD" w:rsidRDefault="000F2FBD" w:rsidP="001F6B1A">
            <w:pPr>
              <w:widowControl/>
              <w:jc w:val="center"/>
              <w:rPr>
                <w:rFonts w:ascii="宋体" w:hAnsi="宋体" w:cs="宋体"/>
                <w:color w:val="000000"/>
                <w:kern w:val="0"/>
                <w:sz w:val="20"/>
                <w:szCs w:val="20"/>
              </w:rPr>
            </w:pPr>
            <w:r>
              <w:rPr>
                <w:rFonts w:ascii="宋体" w:hAnsi="宋体" w:cs="宋体" w:hint="eastAsia"/>
                <w:color w:val="000000"/>
                <w:kern w:val="0"/>
                <w:sz w:val="20"/>
                <w:szCs w:val="20"/>
              </w:rPr>
              <w:t>评分标准</w:t>
            </w:r>
          </w:p>
        </w:tc>
        <w:tc>
          <w:tcPr>
            <w:tcW w:w="3118" w:type="dxa"/>
            <w:tcBorders>
              <w:top w:val="nil"/>
              <w:left w:val="nil"/>
              <w:bottom w:val="single" w:sz="4" w:space="0" w:color="auto"/>
              <w:right w:val="single" w:sz="4" w:space="0" w:color="auto"/>
            </w:tcBorders>
            <w:vAlign w:val="center"/>
          </w:tcPr>
          <w:p w:rsidR="000F2FBD" w:rsidRDefault="000F2FBD" w:rsidP="001F6B1A">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r>
      <w:tr w:rsidR="000F2FBD" w:rsidTr="001F6B1A">
        <w:trPr>
          <w:trHeight w:val="2100"/>
          <w:jc w:val="center"/>
        </w:trPr>
        <w:tc>
          <w:tcPr>
            <w:tcW w:w="816" w:type="dxa"/>
            <w:vMerge/>
            <w:tcBorders>
              <w:top w:val="nil"/>
              <w:left w:val="single" w:sz="4" w:space="0" w:color="auto"/>
              <w:bottom w:val="single" w:sz="4" w:space="0" w:color="auto"/>
              <w:right w:val="single" w:sz="4" w:space="0" w:color="auto"/>
            </w:tcBorders>
            <w:vAlign w:val="center"/>
          </w:tcPr>
          <w:p w:rsidR="000F2FBD" w:rsidRDefault="000F2FBD" w:rsidP="001F6B1A">
            <w:pPr>
              <w:widowControl/>
              <w:jc w:val="left"/>
              <w:rPr>
                <w:rFonts w:ascii="宋体" w:hAnsi="宋体" w:cs="宋体"/>
                <w:color w:val="000000"/>
                <w:kern w:val="0"/>
                <w:sz w:val="20"/>
                <w:szCs w:val="20"/>
              </w:rPr>
            </w:pPr>
          </w:p>
        </w:tc>
        <w:tc>
          <w:tcPr>
            <w:tcW w:w="816" w:type="dxa"/>
            <w:tcBorders>
              <w:top w:val="nil"/>
              <w:left w:val="nil"/>
              <w:bottom w:val="single" w:sz="4" w:space="0" w:color="auto"/>
              <w:right w:val="single" w:sz="4" w:space="0" w:color="auto"/>
            </w:tcBorders>
            <w:vAlign w:val="center"/>
          </w:tcPr>
          <w:p w:rsidR="000F2FBD" w:rsidRDefault="000F2FBD" w:rsidP="001F6B1A">
            <w:pPr>
              <w:widowControl/>
              <w:rPr>
                <w:rFonts w:ascii="宋体" w:hAnsi="宋体" w:cs="宋体"/>
                <w:color w:val="000000"/>
                <w:kern w:val="0"/>
                <w:sz w:val="20"/>
                <w:szCs w:val="20"/>
              </w:rPr>
            </w:pPr>
            <w:r>
              <w:rPr>
                <w:rFonts w:ascii="宋体" w:hAnsi="宋体" w:cs="宋体" w:hint="eastAsia"/>
                <w:color w:val="000000"/>
                <w:kern w:val="0"/>
                <w:sz w:val="20"/>
                <w:szCs w:val="20"/>
              </w:rPr>
              <w:t>结转结余率（4）</w:t>
            </w:r>
          </w:p>
        </w:tc>
        <w:tc>
          <w:tcPr>
            <w:tcW w:w="2032" w:type="dxa"/>
            <w:gridSpan w:val="3"/>
            <w:tcBorders>
              <w:top w:val="single" w:sz="4" w:space="0" w:color="auto"/>
              <w:left w:val="nil"/>
              <w:bottom w:val="single" w:sz="4" w:space="0" w:color="auto"/>
              <w:right w:val="single" w:sz="4" w:space="0" w:color="auto"/>
            </w:tcBorders>
            <w:vAlign w:val="center"/>
          </w:tcPr>
          <w:p w:rsidR="000F2FBD" w:rsidRDefault="000F2FBD" w:rsidP="001F6B1A">
            <w:pPr>
              <w:widowControl/>
              <w:jc w:val="center"/>
              <w:rPr>
                <w:rFonts w:ascii="宋体" w:hAnsi="宋体" w:cs="宋体"/>
                <w:color w:val="000000"/>
                <w:kern w:val="0"/>
                <w:sz w:val="20"/>
                <w:szCs w:val="20"/>
              </w:rPr>
            </w:pPr>
            <w:r>
              <w:rPr>
                <w:rFonts w:ascii="宋体" w:hAnsi="宋体" w:cs="宋体" w:hint="eastAsia"/>
                <w:color w:val="000000"/>
                <w:kern w:val="0"/>
                <w:sz w:val="20"/>
                <w:szCs w:val="20"/>
              </w:rPr>
              <w:t>16.21%</w:t>
            </w:r>
          </w:p>
        </w:tc>
        <w:tc>
          <w:tcPr>
            <w:tcW w:w="816" w:type="dxa"/>
            <w:tcBorders>
              <w:top w:val="nil"/>
              <w:left w:val="nil"/>
              <w:bottom w:val="single" w:sz="4" w:space="0" w:color="auto"/>
              <w:right w:val="single" w:sz="4" w:space="0" w:color="auto"/>
            </w:tcBorders>
            <w:noWrap/>
            <w:vAlign w:val="center"/>
          </w:tcPr>
          <w:p w:rsidR="000F2FBD" w:rsidRDefault="000F2FBD" w:rsidP="001F6B1A">
            <w:pPr>
              <w:widowControl/>
              <w:jc w:val="center"/>
              <w:rPr>
                <w:rFonts w:ascii="宋体" w:hAnsi="宋体" w:cs="宋体"/>
                <w:color w:val="000000"/>
                <w:kern w:val="0"/>
                <w:sz w:val="20"/>
                <w:szCs w:val="20"/>
              </w:rPr>
            </w:pPr>
            <w:r>
              <w:rPr>
                <w:rFonts w:ascii="宋体" w:hAnsi="宋体" w:cs="宋体" w:hint="eastAsia"/>
                <w:color w:val="000000"/>
                <w:kern w:val="0"/>
                <w:sz w:val="20"/>
                <w:szCs w:val="20"/>
              </w:rPr>
              <w:t>15.31%</w:t>
            </w:r>
          </w:p>
        </w:tc>
        <w:tc>
          <w:tcPr>
            <w:tcW w:w="740" w:type="dxa"/>
            <w:tcBorders>
              <w:top w:val="nil"/>
              <w:left w:val="nil"/>
              <w:bottom w:val="single" w:sz="4" w:space="0" w:color="auto"/>
              <w:right w:val="single" w:sz="4" w:space="0" w:color="auto"/>
            </w:tcBorders>
            <w:vAlign w:val="center"/>
          </w:tcPr>
          <w:p w:rsidR="000F2FBD" w:rsidRDefault="000F2FBD" w:rsidP="001F6B1A">
            <w:pPr>
              <w:widowControl/>
              <w:jc w:val="center"/>
              <w:rPr>
                <w:rFonts w:ascii="宋体" w:hAnsi="宋体" w:cs="宋体"/>
                <w:color w:val="000000"/>
                <w:kern w:val="0"/>
                <w:sz w:val="20"/>
                <w:szCs w:val="20"/>
              </w:rPr>
            </w:pPr>
            <w:r>
              <w:rPr>
                <w:rFonts w:ascii="宋体" w:hAnsi="宋体" w:cs="宋体" w:hint="eastAsia"/>
                <w:color w:val="000000"/>
                <w:kern w:val="0"/>
                <w:sz w:val="20"/>
                <w:szCs w:val="20"/>
              </w:rPr>
              <w:t>4</w:t>
            </w:r>
          </w:p>
        </w:tc>
        <w:tc>
          <w:tcPr>
            <w:tcW w:w="740" w:type="dxa"/>
            <w:tcBorders>
              <w:top w:val="nil"/>
              <w:left w:val="nil"/>
              <w:bottom w:val="single" w:sz="4" w:space="0" w:color="auto"/>
              <w:right w:val="single" w:sz="4" w:space="0" w:color="auto"/>
            </w:tcBorders>
            <w:vAlign w:val="center"/>
          </w:tcPr>
          <w:p w:rsidR="000F2FBD" w:rsidRDefault="000F2FBD" w:rsidP="001F6B1A">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4.00 </w:t>
            </w:r>
          </w:p>
        </w:tc>
        <w:tc>
          <w:tcPr>
            <w:tcW w:w="1451" w:type="dxa"/>
            <w:tcBorders>
              <w:top w:val="nil"/>
              <w:left w:val="nil"/>
              <w:bottom w:val="single" w:sz="4" w:space="0" w:color="auto"/>
              <w:right w:val="single" w:sz="4" w:space="0" w:color="auto"/>
            </w:tcBorders>
            <w:vAlign w:val="center"/>
          </w:tcPr>
          <w:p w:rsidR="000F2FBD" w:rsidRDefault="000F2FBD" w:rsidP="001F6B1A">
            <w:pPr>
              <w:widowControl/>
              <w:jc w:val="center"/>
              <w:rPr>
                <w:rFonts w:ascii="宋体" w:hAnsi="宋体" w:cs="宋体"/>
                <w:color w:val="000000"/>
                <w:kern w:val="0"/>
                <w:sz w:val="20"/>
                <w:szCs w:val="20"/>
              </w:rPr>
            </w:pPr>
            <w:r>
              <w:rPr>
                <w:rFonts w:ascii="宋体" w:hAnsi="宋体" w:cs="宋体" w:hint="eastAsia"/>
                <w:color w:val="000000"/>
                <w:kern w:val="0"/>
                <w:sz w:val="20"/>
                <w:szCs w:val="20"/>
              </w:rPr>
              <w:t>结转结余率=结转结余总额/支出预算数×100%。结转结余总额：部门（单位）本年度的结转资金与结余资金之</w:t>
            </w:r>
            <w:proofErr w:type="gramStart"/>
            <w:r>
              <w:rPr>
                <w:rFonts w:ascii="宋体" w:hAnsi="宋体" w:cs="宋体" w:hint="eastAsia"/>
                <w:color w:val="000000"/>
                <w:kern w:val="0"/>
                <w:sz w:val="20"/>
                <w:szCs w:val="20"/>
              </w:rPr>
              <w:t>和</w:t>
            </w:r>
            <w:proofErr w:type="gramEnd"/>
            <w:r>
              <w:rPr>
                <w:rFonts w:ascii="宋体" w:hAnsi="宋体" w:cs="宋体" w:hint="eastAsia"/>
                <w:color w:val="000000"/>
                <w:kern w:val="0"/>
                <w:sz w:val="20"/>
                <w:szCs w:val="20"/>
              </w:rPr>
              <w:t>。</w:t>
            </w:r>
          </w:p>
        </w:tc>
        <w:tc>
          <w:tcPr>
            <w:tcW w:w="2531" w:type="dxa"/>
            <w:tcBorders>
              <w:top w:val="nil"/>
              <w:left w:val="nil"/>
              <w:bottom w:val="single" w:sz="4" w:space="0" w:color="auto"/>
              <w:right w:val="single" w:sz="4" w:space="0" w:color="auto"/>
            </w:tcBorders>
            <w:vAlign w:val="center"/>
          </w:tcPr>
          <w:p w:rsidR="000F2FBD" w:rsidRDefault="000F2FBD" w:rsidP="001F6B1A">
            <w:pPr>
              <w:widowControl/>
              <w:jc w:val="left"/>
              <w:rPr>
                <w:rFonts w:ascii="宋体" w:hAnsi="宋体" w:cs="宋体"/>
                <w:color w:val="000000"/>
                <w:kern w:val="0"/>
                <w:sz w:val="20"/>
                <w:szCs w:val="20"/>
              </w:rPr>
            </w:pPr>
            <w:r>
              <w:rPr>
                <w:rFonts w:ascii="宋体" w:hAnsi="宋体" w:cs="宋体" w:hint="eastAsia"/>
                <w:color w:val="000000"/>
                <w:kern w:val="0"/>
                <w:sz w:val="20"/>
                <w:szCs w:val="20"/>
              </w:rPr>
              <w:t>部门结转结余率低于上年的不扣分；高于上年结余率，每高出1个百分点扣0.4分，扣完为止。（说明：预算调整和结转结余指标，如</w:t>
            </w:r>
            <w:proofErr w:type="gramStart"/>
            <w:r>
              <w:rPr>
                <w:rFonts w:ascii="宋体" w:hAnsi="宋体" w:cs="宋体" w:hint="eastAsia"/>
                <w:color w:val="000000"/>
                <w:kern w:val="0"/>
                <w:sz w:val="20"/>
                <w:szCs w:val="20"/>
              </w:rPr>
              <w:t>非预算</w:t>
            </w:r>
            <w:proofErr w:type="gramEnd"/>
            <w:r>
              <w:rPr>
                <w:rFonts w:ascii="宋体" w:hAnsi="宋体" w:cs="宋体" w:hint="eastAsia"/>
                <w:color w:val="000000"/>
                <w:kern w:val="0"/>
                <w:sz w:val="20"/>
                <w:szCs w:val="20"/>
              </w:rPr>
              <w:t>部门主观因素导致扣分的，在评分结果征求意见环节，经与相关部门预算主管处室共同研究，可作为例外情况酌情考虑。）</w:t>
            </w:r>
          </w:p>
        </w:tc>
        <w:tc>
          <w:tcPr>
            <w:tcW w:w="3118" w:type="dxa"/>
            <w:tcBorders>
              <w:top w:val="nil"/>
              <w:left w:val="nil"/>
              <w:bottom w:val="single" w:sz="4" w:space="0" w:color="auto"/>
              <w:right w:val="single" w:sz="4" w:space="0" w:color="auto"/>
            </w:tcBorders>
            <w:noWrap/>
            <w:vAlign w:val="center"/>
          </w:tcPr>
          <w:p w:rsidR="000F2FBD" w:rsidRDefault="000F2FBD" w:rsidP="001F6B1A">
            <w:pPr>
              <w:widowControl/>
              <w:jc w:val="center"/>
              <w:rPr>
                <w:rFonts w:ascii="宋体" w:hAnsi="宋体" w:cs="宋体"/>
                <w:color w:val="000000"/>
                <w:kern w:val="0"/>
                <w:sz w:val="20"/>
                <w:szCs w:val="20"/>
              </w:rPr>
            </w:pPr>
            <w:r>
              <w:rPr>
                <w:rFonts w:ascii="宋体" w:hAnsi="宋体" w:cs="宋体" w:hint="eastAsia"/>
                <w:color w:val="000000"/>
                <w:kern w:val="0"/>
                <w:sz w:val="20"/>
                <w:szCs w:val="20"/>
              </w:rPr>
              <w:t>——</w:t>
            </w:r>
          </w:p>
        </w:tc>
      </w:tr>
      <w:tr w:rsidR="000F2FBD" w:rsidTr="001F6B1A">
        <w:trPr>
          <w:trHeight w:val="1080"/>
          <w:jc w:val="center"/>
        </w:trPr>
        <w:tc>
          <w:tcPr>
            <w:tcW w:w="816" w:type="dxa"/>
            <w:vMerge/>
            <w:tcBorders>
              <w:top w:val="nil"/>
              <w:left w:val="single" w:sz="4" w:space="0" w:color="auto"/>
              <w:bottom w:val="single" w:sz="4" w:space="0" w:color="auto"/>
              <w:right w:val="single" w:sz="4" w:space="0" w:color="auto"/>
            </w:tcBorders>
            <w:vAlign w:val="center"/>
          </w:tcPr>
          <w:p w:rsidR="000F2FBD" w:rsidRDefault="000F2FBD" w:rsidP="001F6B1A">
            <w:pPr>
              <w:widowControl/>
              <w:jc w:val="left"/>
              <w:rPr>
                <w:rFonts w:ascii="宋体" w:hAnsi="宋体" w:cs="宋体"/>
                <w:color w:val="000000"/>
                <w:kern w:val="0"/>
                <w:sz w:val="20"/>
                <w:szCs w:val="20"/>
              </w:rPr>
            </w:pPr>
          </w:p>
        </w:tc>
        <w:tc>
          <w:tcPr>
            <w:tcW w:w="816" w:type="dxa"/>
            <w:tcBorders>
              <w:top w:val="nil"/>
              <w:left w:val="nil"/>
              <w:bottom w:val="single" w:sz="4" w:space="0" w:color="auto"/>
              <w:right w:val="single" w:sz="4" w:space="0" w:color="auto"/>
            </w:tcBorders>
            <w:vAlign w:val="center"/>
          </w:tcPr>
          <w:p w:rsidR="000F2FBD" w:rsidRDefault="000F2FBD" w:rsidP="001F6B1A">
            <w:pPr>
              <w:widowControl/>
              <w:rPr>
                <w:rFonts w:ascii="宋体" w:hAnsi="宋体" w:cs="宋体"/>
                <w:color w:val="000000"/>
                <w:kern w:val="0"/>
                <w:sz w:val="20"/>
                <w:szCs w:val="20"/>
              </w:rPr>
            </w:pPr>
            <w:r>
              <w:rPr>
                <w:rFonts w:ascii="宋体" w:hAnsi="宋体" w:cs="宋体" w:hint="eastAsia"/>
                <w:color w:val="000000"/>
                <w:kern w:val="0"/>
                <w:sz w:val="20"/>
                <w:szCs w:val="20"/>
              </w:rPr>
              <w:t>部门预决算差异率（4）</w:t>
            </w:r>
          </w:p>
        </w:tc>
        <w:tc>
          <w:tcPr>
            <w:tcW w:w="2032" w:type="dxa"/>
            <w:gridSpan w:val="3"/>
            <w:tcBorders>
              <w:top w:val="single" w:sz="4" w:space="0" w:color="auto"/>
              <w:left w:val="nil"/>
              <w:bottom w:val="single" w:sz="4" w:space="0" w:color="auto"/>
              <w:right w:val="single" w:sz="4" w:space="0" w:color="auto"/>
            </w:tcBorders>
            <w:vAlign w:val="center"/>
          </w:tcPr>
          <w:p w:rsidR="000F2FBD" w:rsidRDefault="000F2FBD" w:rsidP="001F6B1A">
            <w:pPr>
              <w:widowControl/>
              <w:jc w:val="center"/>
              <w:rPr>
                <w:rFonts w:ascii="宋体" w:hAnsi="宋体" w:cs="宋体"/>
                <w:color w:val="000000"/>
                <w:kern w:val="0"/>
                <w:sz w:val="20"/>
                <w:szCs w:val="20"/>
              </w:rPr>
            </w:pPr>
            <w:r>
              <w:rPr>
                <w:rFonts w:ascii="宋体" w:hAnsi="宋体" w:cs="宋体" w:hint="eastAsia"/>
                <w:color w:val="000000"/>
                <w:kern w:val="0"/>
                <w:sz w:val="20"/>
                <w:szCs w:val="20"/>
              </w:rPr>
              <w:t>——</w:t>
            </w:r>
          </w:p>
        </w:tc>
        <w:tc>
          <w:tcPr>
            <w:tcW w:w="816" w:type="dxa"/>
            <w:tcBorders>
              <w:top w:val="nil"/>
              <w:left w:val="nil"/>
              <w:bottom w:val="single" w:sz="4" w:space="0" w:color="auto"/>
              <w:right w:val="single" w:sz="4" w:space="0" w:color="auto"/>
            </w:tcBorders>
            <w:noWrap/>
            <w:vAlign w:val="center"/>
          </w:tcPr>
          <w:p w:rsidR="000F2FBD" w:rsidRDefault="000F2FBD" w:rsidP="001F6B1A">
            <w:pPr>
              <w:widowControl/>
              <w:jc w:val="center"/>
              <w:rPr>
                <w:rFonts w:ascii="宋体" w:hAnsi="宋体" w:cs="宋体"/>
                <w:color w:val="000000"/>
                <w:kern w:val="0"/>
                <w:sz w:val="20"/>
                <w:szCs w:val="20"/>
              </w:rPr>
            </w:pPr>
            <w:r>
              <w:rPr>
                <w:rFonts w:ascii="宋体" w:hAnsi="宋体" w:cs="宋体" w:hint="eastAsia"/>
                <w:color w:val="000000"/>
                <w:kern w:val="0"/>
                <w:sz w:val="20"/>
                <w:szCs w:val="20"/>
              </w:rPr>
              <w:t>13.36%</w:t>
            </w:r>
          </w:p>
        </w:tc>
        <w:tc>
          <w:tcPr>
            <w:tcW w:w="740" w:type="dxa"/>
            <w:tcBorders>
              <w:top w:val="nil"/>
              <w:left w:val="nil"/>
              <w:bottom w:val="single" w:sz="4" w:space="0" w:color="auto"/>
              <w:right w:val="single" w:sz="4" w:space="0" w:color="auto"/>
            </w:tcBorders>
            <w:vAlign w:val="center"/>
          </w:tcPr>
          <w:p w:rsidR="000F2FBD" w:rsidRDefault="000F2FBD" w:rsidP="001F6B1A">
            <w:pPr>
              <w:widowControl/>
              <w:jc w:val="center"/>
              <w:rPr>
                <w:rFonts w:ascii="宋体" w:hAnsi="宋体" w:cs="宋体"/>
                <w:color w:val="000000"/>
                <w:kern w:val="0"/>
                <w:sz w:val="20"/>
                <w:szCs w:val="20"/>
              </w:rPr>
            </w:pPr>
            <w:r>
              <w:rPr>
                <w:rFonts w:ascii="宋体" w:hAnsi="宋体" w:cs="宋体" w:hint="eastAsia"/>
                <w:color w:val="000000"/>
                <w:kern w:val="0"/>
                <w:sz w:val="20"/>
                <w:szCs w:val="20"/>
              </w:rPr>
              <w:t>4</w:t>
            </w:r>
          </w:p>
        </w:tc>
        <w:tc>
          <w:tcPr>
            <w:tcW w:w="740" w:type="dxa"/>
            <w:tcBorders>
              <w:top w:val="nil"/>
              <w:left w:val="nil"/>
              <w:bottom w:val="single" w:sz="4" w:space="0" w:color="auto"/>
              <w:right w:val="single" w:sz="4" w:space="0" w:color="auto"/>
            </w:tcBorders>
            <w:vAlign w:val="center"/>
          </w:tcPr>
          <w:p w:rsidR="000F2FBD" w:rsidRDefault="000F2FBD" w:rsidP="001F6B1A">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4.00 </w:t>
            </w:r>
          </w:p>
        </w:tc>
        <w:tc>
          <w:tcPr>
            <w:tcW w:w="1451" w:type="dxa"/>
            <w:tcBorders>
              <w:top w:val="nil"/>
              <w:left w:val="nil"/>
              <w:bottom w:val="single" w:sz="4" w:space="0" w:color="auto"/>
              <w:right w:val="single" w:sz="4" w:space="0" w:color="auto"/>
            </w:tcBorders>
            <w:vAlign w:val="center"/>
          </w:tcPr>
          <w:p w:rsidR="000F2FBD" w:rsidRDefault="000F2FBD" w:rsidP="001F6B1A">
            <w:pPr>
              <w:widowControl/>
              <w:jc w:val="left"/>
              <w:rPr>
                <w:rFonts w:ascii="宋体" w:hAnsi="宋体" w:cs="宋体"/>
                <w:color w:val="000000"/>
                <w:kern w:val="0"/>
                <w:sz w:val="20"/>
                <w:szCs w:val="20"/>
              </w:rPr>
            </w:pPr>
            <w:r>
              <w:rPr>
                <w:rFonts w:ascii="宋体" w:hAnsi="宋体" w:cs="宋体" w:hint="eastAsia"/>
                <w:color w:val="000000"/>
                <w:kern w:val="0"/>
                <w:sz w:val="20"/>
                <w:szCs w:val="20"/>
              </w:rPr>
              <w:t>通过年度部门决算与年初部门预算对比，对部门的年度支出情况进行考核，衡量部门预算的约束力。</w:t>
            </w:r>
          </w:p>
        </w:tc>
        <w:tc>
          <w:tcPr>
            <w:tcW w:w="2531" w:type="dxa"/>
            <w:tcBorders>
              <w:top w:val="nil"/>
              <w:left w:val="nil"/>
              <w:bottom w:val="single" w:sz="4" w:space="0" w:color="auto"/>
              <w:right w:val="single" w:sz="4" w:space="0" w:color="auto"/>
            </w:tcBorders>
            <w:vAlign w:val="center"/>
          </w:tcPr>
          <w:p w:rsidR="000F2FBD" w:rsidRDefault="000F2FBD" w:rsidP="001F6B1A">
            <w:pPr>
              <w:widowControl/>
              <w:jc w:val="left"/>
              <w:rPr>
                <w:rFonts w:ascii="宋体" w:hAnsi="宋体" w:cs="宋体"/>
                <w:color w:val="000000"/>
                <w:kern w:val="0"/>
                <w:sz w:val="20"/>
                <w:szCs w:val="20"/>
              </w:rPr>
            </w:pPr>
            <w:r>
              <w:rPr>
                <w:rFonts w:ascii="宋体" w:hAnsi="宋体" w:cs="宋体" w:hint="eastAsia"/>
                <w:color w:val="000000"/>
                <w:kern w:val="0"/>
                <w:sz w:val="20"/>
                <w:szCs w:val="20"/>
              </w:rPr>
              <w:t>部门预决算差异率高于市级平均差异率（28.3%）的，每高出10%（含），扣0.4分，扣完为止。</w:t>
            </w:r>
          </w:p>
        </w:tc>
        <w:tc>
          <w:tcPr>
            <w:tcW w:w="3118" w:type="dxa"/>
            <w:tcBorders>
              <w:top w:val="nil"/>
              <w:left w:val="nil"/>
              <w:bottom w:val="single" w:sz="4" w:space="0" w:color="auto"/>
              <w:right w:val="single" w:sz="4" w:space="0" w:color="auto"/>
            </w:tcBorders>
            <w:noWrap/>
            <w:vAlign w:val="center"/>
          </w:tcPr>
          <w:p w:rsidR="000F2FBD" w:rsidRDefault="000F2FBD" w:rsidP="001F6B1A">
            <w:pPr>
              <w:widowControl/>
              <w:jc w:val="center"/>
              <w:rPr>
                <w:rFonts w:ascii="宋体" w:hAnsi="宋体" w:cs="宋体"/>
                <w:color w:val="000000"/>
                <w:kern w:val="0"/>
                <w:sz w:val="20"/>
                <w:szCs w:val="20"/>
              </w:rPr>
            </w:pPr>
            <w:r>
              <w:rPr>
                <w:rFonts w:ascii="宋体" w:hAnsi="宋体" w:cs="宋体" w:hint="eastAsia"/>
                <w:color w:val="000000"/>
                <w:kern w:val="0"/>
                <w:sz w:val="20"/>
                <w:szCs w:val="20"/>
              </w:rPr>
              <w:t>——</w:t>
            </w:r>
          </w:p>
        </w:tc>
      </w:tr>
      <w:tr w:rsidR="000F2FBD" w:rsidTr="001F6B1A">
        <w:trPr>
          <w:trHeight w:val="240"/>
          <w:jc w:val="center"/>
        </w:trPr>
        <w:tc>
          <w:tcPr>
            <w:tcW w:w="4480" w:type="dxa"/>
            <w:gridSpan w:val="6"/>
            <w:tcBorders>
              <w:top w:val="single" w:sz="4" w:space="0" w:color="auto"/>
              <w:left w:val="single" w:sz="4" w:space="0" w:color="auto"/>
              <w:bottom w:val="single" w:sz="4" w:space="0" w:color="auto"/>
              <w:right w:val="single" w:sz="4" w:space="0" w:color="auto"/>
            </w:tcBorders>
            <w:vAlign w:val="center"/>
          </w:tcPr>
          <w:p w:rsidR="000F2FBD" w:rsidRDefault="000F2FBD" w:rsidP="001F6B1A">
            <w:pPr>
              <w:widowControl/>
              <w:jc w:val="center"/>
              <w:rPr>
                <w:rFonts w:ascii="宋体" w:hAnsi="宋体" w:cs="宋体"/>
                <w:color w:val="000000"/>
                <w:kern w:val="0"/>
                <w:sz w:val="20"/>
                <w:szCs w:val="20"/>
              </w:rPr>
            </w:pPr>
            <w:r>
              <w:rPr>
                <w:rFonts w:ascii="宋体" w:hAnsi="宋体" w:cs="宋体" w:hint="eastAsia"/>
                <w:color w:val="000000"/>
                <w:kern w:val="0"/>
                <w:sz w:val="20"/>
                <w:szCs w:val="20"/>
              </w:rPr>
              <w:t>合计</w:t>
            </w:r>
          </w:p>
        </w:tc>
        <w:tc>
          <w:tcPr>
            <w:tcW w:w="740" w:type="dxa"/>
            <w:tcBorders>
              <w:top w:val="nil"/>
              <w:left w:val="nil"/>
              <w:bottom w:val="single" w:sz="4" w:space="0" w:color="auto"/>
              <w:right w:val="single" w:sz="4" w:space="0" w:color="auto"/>
            </w:tcBorders>
            <w:vAlign w:val="center"/>
          </w:tcPr>
          <w:p w:rsidR="000F2FBD" w:rsidRDefault="000F2FBD" w:rsidP="001F6B1A">
            <w:pPr>
              <w:widowControl/>
              <w:jc w:val="center"/>
              <w:rPr>
                <w:rFonts w:ascii="宋体" w:hAnsi="宋体" w:cs="宋体"/>
                <w:color w:val="000000"/>
                <w:kern w:val="0"/>
                <w:sz w:val="20"/>
                <w:szCs w:val="20"/>
              </w:rPr>
            </w:pPr>
            <w:r>
              <w:rPr>
                <w:rFonts w:ascii="宋体" w:hAnsi="宋体" w:cs="宋体" w:hint="eastAsia"/>
                <w:color w:val="000000"/>
                <w:kern w:val="0"/>
                <w:sz w:val="20"/>
                <w:szCs w:val="20"/>
              </w:rPr>
              <w:t>100</w:t>
            </w:r>
          </w:p>
        </w:tc>
        <w:tc>
          <w:tcPr>
            <w:tcW w:w="740" w:type="dxa"/>
            <w:tcBorders>
              <w:top w:val="nil"/>
              <w:left w:val="nil"/>
              <w:bottom w:val="single" w:sz="4" w:space="0" w:color="auto"/>
              <w:right w:val="single" w:sz="4" w:space="0" w:color="auto"/>
            </w:tcBorders>
            <w:noWrap/>
            <w:vAlign w:val="center"/>
          </w:tcPr>
          <w:p w:rsidR="000F2FBD" w:rsidRDefault="000F2FBD" w:rsidP="001F6B1A">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90.61 </w:t>
            </w:r>
          </w:p>
        </w:tc>
        <w:tc>
          <w:tcPr>
            <w:tcW w:w="3982" w:type="dxa"/>
            <w:gridSpan w:val="2"/>
            <w:tcBorders>
              <w:top w:val="single" w:sz="4" w:space="0" w:color="auto"/>
              <w:left w:val="nil"/>
              <w:bottom w:val="single" w:sz="4" w:space="0" w:color="auto"/>
              <w:right w:val="single" w:sz="4" w:space="0" w:color="auto"/>
            </w:tcBorders>
            <w:vAlign w:val="center"/>
          </w:tcPr>
          <w:p w:rsidR="000F2FBD" w:rsidRDefault="000F2FBD" w:rsidP="001F6B1A">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3118" w:type="dxa"/>
            <w:tcBorders>
              <w:top w:val="nil"/>
              <w:left w:val="nil"/>
              <w:bottom w:val="single" w:sz="4" w:space="0" w:color="auto"/>
              <w:right w:val="single" w:sz="4" w:space="0" w:color="auto"/>
            </w:tcBorders>
            <w:vAlign w:val="center"/>
          </w:tcPr>
          <w:p w:rsidR="000F2FBD" w:rsidRDefault="000F2FBD" w:rsidP="001F6B1A">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r>
    </w:tbl>
    <w:p w:rsidR="00E30402" w:rsidRDefault="009E7F55" w:rsidP="007A27C1">
      <w:pPr>
        <w:ind w:firstLine="420"/>
      </w:pPr>
    </w:p>
    <w:sectPr w:rsidR="00E30402" w:rsidSect="0066377A">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auto"/>
    <w:pitch w:val="default"/>
    <w:sig w:usb0="00000000" w:usb1="184F6CFA" w:usb2="00000012"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1" w:usb1="080E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F2FBD"/>
    <w:rsid w:val="0002243B"/>
    <w:rsid w:val="000F2FBD"/>
    <w:rsid w:val="003D5854"/>
    <w:rsid w:val="0066377A"/>
    <w:rsid w:val="00717C69"/>
    <w:rsid w:val="007A27C1"/>
    <w:rsid w:val="009E7F55"/>
    <w:rsid w:val="00D257F8"/>
    <w:rsid w:val="00DE0A9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ind w:firstLineChars="200" w:firstLine="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0F2FBD"/>
    <w:pPr>
      <w:widowControl w:val="0"/>
      <w:ind w:firstLineChars="0" w:firstLine="0"/>
    </w:pPr>
    <w:rPr>
      <w:rFonts w:ascii="Times New Roman" w:eastAsia="宋体" w:hAnsi="Times New Roman" w:cs="Times New Roman"/>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qFormat/>
    <w:rsid w:val="000F2FBD"/>
    <w:pPr>
      <w:ind w:firstLineChars="200" w:firstLine="200"/>
    </w:pPr>
  </w:style>
  <w:style w:type="paragraph" w:styleId="a4">
    <w:name w:val="Body Text"/>
    <w:basedOn w:val="a"/>
    <w:next w:val="a"/>
    <w:link w:val="a5"/>
    <w:uiPriority w:val="99"/>
    <w:unhideWhenUsed/>
    <w:qFormat/>
    <w:rsid w:val="000F2FBD"/>
    <w:pPr>
      <w:spacing w:after="120"/>
    </w:pPr>
    <w:rPr>
      <w:lang/>
    </w:rPr>
  </w:style>
  <w:style w:type="character" w:customStyle="1" w:styleId="Char">
    <w:name w:val="正文文本 Char"/>
    <w:basedOn w:val="a1"/>
    <w:link w:val="a4"/>
    <w:uiPriority w:val="99"/>
    <w:semiHidden/>
    <w:rsid w:val="000F2FBD"/>
    <w:rPr>
      <w:rFonts w:ascii="Times New Roman" w:eastAsia="宋体" w:hAnsi="Times New Roman" w:cs="Times New Roman"/>
      <w:szCs w:val="24"/>
    </w:rPr>
  </w:style>
  <w:style w:type="character" w:customStyle="1" w:styleId="a5">
    <w:name w:val="正文文本 字符"/>
    <w:link w:val="a4"/>
    <w:uiPriority w:val="99"/>
    <w:rsid w:val="000F2FBD"/>
    <w:rPr>
      <w:rFonts w:ascii="Times New Roman" w:eastAsia="宋体" w:hAnsi="Times New Roman" w:cs="Times New Roman"/>
      <w:szCs w:val="24"/>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26</Pages>
  <Words>2528</Words>
  <Characters>14411</Characters>
  <Application>Microsoft Office Word</Application>
  <DocSecurity>0</DocSecurity>
  <Lines>120</Lines>
  <Paragraphs>33</Paragraphs>
  <ScaleCrop>false</ScaleCrop>
  <Company/>
  <LinksUpToDate>false</LinksUpToDate>
  <CharactersWithSpaces>16906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2023-08-24T08:21:00Z</dcterms:created>
  <dcterms:modified xsi:type="dcterms:W3CDTF">2023-08-24T08:37:00Z</dcterms:modified>
</cp:coreProperties>
</file>